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E410F" w:rsidTr="00AE41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10F" w:rsidRDefault="00AE410F">
            <w:pPr>
              <w:pStyle w:val="ConsPlusNormal"/>
              <w:outlineLvl w:val="0"/>
            </w:pPr>
            <w:r>
              <w:t>4 февраля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E410F" w:rsidRDefault="00AE410F">
            <w:pPr>
              <w:pStyle w:val="ConsPlusNormal"/>
              <w:jc w:val="right"/>
              <w:outlineLvl w:val="0"/>
            </w:pPr>
            <w:r>
              <w:t>N 68</w:t>
            </w:r>
          </w:p>
        </w:tc>
      </w:tr>
    </w:tbl>
    <w:p w:rsidR="00AE410F" w:rsidRDefault="00AE41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Title"/>
        <w:jc w:val="center"/>
      </w:pPr>
      <w:r>
        <w:t>УКАЗ</w:t>
      </w:r>
    </w:p>
    <w:p w:rsidR="00AE410F" w:rsidRDefault="00AE410F">
      <w:pPr>
        <w:pStyle w:val="ConsPlusTitle"/>
        <w:jc w:val="center"/>
      </w:pPr>
    </w:p>
    <w:p w:rsidR="00AE410F" w:rsidRDefault="00AE410F">
      <w:pPr>
        <w:pStyle w:val="ConsPlusTitle"/>
        <w:jc w:val="center"/>
      </w:pPr>
      <w:r>
        <w:t>ПРЕЗИДЕНТА РОССИЙСКОЙ ФЕДЕРАЦИИ</w:t>
      </w:r>
    </w:p>
    <w:p w:rsidR="00AE410F" w:rsidRDefault="00AE410F">
      <w:pPr>
        <w:pStyle w:val="ConsPlusTitle"/>
        <w:jc w:val="center"/>
      </w:pPr>
    </w:p>
    <w:p w:rsidR="00AE410F" w:rsidRDefault="00AE410F">
      <w:pPr>
        <w:pStyle w:val="ConsPlusTitle"/>
        <w:jc w:val="center"/>
      </w:pPr>
      <w:r>
        <w:t>ОБ ОЦЕНКЕ</w:t>
      </w:r>
    </w:p>
    <w:p w:rsidR="00AE410F" w:rsidRDefault="00AE410F">
      <w:pPr>
        <w:pStyle w:val="ConsPlusTitle"/>
        <w:jc w:val="center"/>
      </w:pPr>
      <w:r>
        <w:t>ЭФФЕКТИВНОСТИ ДЕЯТЕЛЬНОСТИ ВЫСШИХ ДОЛЖНОСТНЫХ ЛИЦ СУБЪЕКТОВ</w:t>
      </w:r>
    </w:p>
    <w:p w:rsidR="00AE410F" w:rsidRDefault="00AE410F">
      <w:pPr>
        <w:pStyle w:val="ConsPlusTitle"/>
        <w:jc w:val="center"/>
      </w:pPr>
      <w:r>
        <w:t>РОССИЙСКОЙ ФЕДЕРАЦИИ И ДЕЯТЕЛЬНОСТИ ИСПОЛНИТЕЛЬНЫХ ОРГАНОВ</w:t>
      </w:r>
    </w:p>
    <w:p w:rsidR="00AE410F" w:rsidRDefault="00AE410F">
      <w:pPr>
        <w:pStyle w:val="ConsPlusTitle"/>
        <w:jc w:val="center"/>
      </w:pPr>
      <w:r>
        <w:t>СУБЪЕКТОВ РОССИЙСКОЙ ФЕДЕРАЦИИ</w:t>
      </w:r>
    </w:p>
    <w:p w:rsidR="00AE410F" w:rsidRDefault="00AE41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41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0F" w:rsidRDefault="00AE41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0F" w:rsidRDefault="00AE41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10F" w:rsidRDefault="00AE4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410F" w:rsidRDefault="00AE4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09.09.2022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0F" w:rsidRDefault="00AE410F">
            <w:pPr>
              <w:pStyle w:val="ConsPlusNormal"/>
            </w:pPr>
          </w:p>
        </w:tc>
      </w:tr>
    </w:tbl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ind w:firstLine="540"/>
        <w:jc w:val="both"/>
      </w:pPr>
      <w:r>
        <w:t xml:space="preserve">В целях обеспечения проведения </w:t>
      </w:r>
      <w:hyperlink r:id="rId6">
        <w:r>
          <w:rPr>
            <w:color w:val="0000FF"/>
          </w:rPr>
          <w:t>оценки</w:t>
        </w:r>
      </w:hyperlink>
      <w:r>
        <w:t xml:space="preserve">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постановляю:</w:t>
      </w:r>
    </w:p>
    <w:p w:rsidR="00AE410F" w:rsidRDefault="00AE410F">
      <w:pPr>
        <w:pStyle w:val="ConsPlusNormal"/>
        <w:jc w:val="both"/>
      </w:pPr>
      <w:r>
        <w:t xml:space="preserve">(преамбула 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2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(далее - перечень).</w:t>
      </w:r>
    </w:p>
    <w:p w:rsidR="00AE410F" w:rsidRDefault="00AE410F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2. Администрации Президента Российской Федерации: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а) разработать и в месячный срок представить на утверждение Президента Российской Федерации методику расчета показателя, предусмотренного </w:t>
      </w:r>
      <w:hyperlink w:anchor="P60">
        <w:r>
          <w:rPr>
            <w:color w:val="0000FF"/>
          </w:rPr>
          <w:t>пунктом 1</w:t>
        </w:r>
      </w:hyperlink>
      <w:r>
        <w:t xml:space="preserve"> перечня;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б) ежегодно, до 1 марта, представлять Президенту Российской Федерации доклад о значениях показателя, предусмотренного </w:t>
      </w:r>
      <w:hyperlink w:anchor="P60">
        <w:r>
          <w:rPr>
            <w:color w:val="0000FF"/>
          </w:rPr>
          <w:t>пунктом 1</w:t>
        </w:r>
      </w:hyperlink>
      <w:r>
        <w:t xml:space="preserve"> перечня, за отчетный период.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3. Правительству Российской Федерации совместно с комиссиями Государственного Совета Российской Федерации по соответствующим направлениям: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а) в 2-месячный срок обеспечить утверждение или корректировку </w:t>
      </w:r>
      <w:hyperlink r:id="rId9">
        <w:r>
          <w:rPr>
            <w:color w:val="0000FF"/>
          </w:rPr>
          <w:t>методик</w:t>
        </w:r>
      </w:hyperlink>
      <w:r>
        <w:t xml:space="preserve"> расчета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на период до 2030 года включительно, в том числе на отчетный период (текущий год) и плановый период, составляющий два года, следующие за отчетным периодом;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б) до 1 июля 2022 г. утвердить правила распределения между субъектами Российской Федерации грантов в форме межбюджетных трансфертов на основе достигнутых ими за отчетный период (прошедший год) фактических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4. Правительству Российской Федерации совместно с Администрацией Президента Российской Федерации представить до 1 июля 2021 г. Президенту Российской Федерации предложения: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а) по рассмотрению с участием комиссий Государственного Совета Российской Федерации вопросов, связанных с обоснованием и при необходимости защитой планируемых на отчетный период (текущий год) и плановый период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, и достигнутых субъектами Российской Федерации за отчетный период (прошедший год) фактических значений (уровней) таких показателей;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б) по разработке правил распределения в 2021 году между субъектами Российской Федерации грантов в форме межбюджетных трансфертов на основе достигнутых в 2020 году результатов.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5. Правительству Российской Федерации подготавливать при участии комиссий Государственного Совета Российской Федерации по соответствующим направлениям и представлять Президенту Российской Федерации: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lastRenderedPageBreak/>
        <w:t xml:space="preserve">а) доклад о планируемых значениях (уровнях)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на отчетный период (текущий год) и плановый период - до 1 июля 2021 г., далее - ежегодно, до 1 мая;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б) доклад о достигнутых субъектами Российской Федерации за отчетный период (прошедший год) фактических значениях (уровнях) показателей, предусмотренных </w:t>
      </w:r>
      <w:hyperlink w:anchor="P62">
        <w:r>
          <w:rPr>
            <w:color w:val="0000FF"/>
          </w:rPr>
          <w:t>пунктами 2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перечня, - ежегодно, до 1 июня;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в) предложения по распределению между субъектами Российской Федерации грантов на основе достигнутых за отчетный период (прошедший год) фактических значений (уровней) показателей, предусмотренных </w:t>
      </w:r>
      <w:hyperlink w:anchor="P52">
        <w:r>
          <w:rPr>
            <w:color w:val="0000FF"/>
          </w:rPr>
          <w:t>перечнем</w:t>
        </w:r>
      </w:hyperlink>
      <w:r>
        <w:t>, - ежегодно, до 1 июля.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6. Правительству Российской Федерации в 3-месячный срок привести свои акты в соответствие с настоящим Указом.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7. Признать утратившим силу </w:t>
      </w:r>
      <w:hyperlink r:id="rId10">
        <w:r>
          <w:rPr>
            <w:color w:val="0000FF"/>
          </w:rPr>
          <w:t>Указ</w:t>
        </w:r>
      </w:hyperlink>
      <w:r>
        <w:t xml:space="preserve"> Президента Российской Федерации от 25 апреля 2019 г.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(Собрание законодательства Российской Федерации, 2019, N 17, ст. 2078).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подписания.</w:t>
      </w: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jc w:val="right"/>
      </w:pPr>
      <w:r>
        <w:t>Президент</w:t>
      </w:r>
    </w:p>
    <w:p w:rsidR="00AE410F" w:rsidRDefault="00AE410F">
      <w:pPr>
        <w:pStyle w:val="ConsPlusNormal"/>
        <w:jc w:val="right"/>
      </w:pPr>
      <w:r>
        <w:t>Российской Федерации</w:t>
      </w:r>
    </w:p>
    <w:p w:rsidR="00AE410F" w:rsidRDefault="00AE410F">
      <w:pPr>
        <w:pStyle w:val="ConsPlusNormal"/>
        <w:jc w:val="right"/>
      </w:pPr>
      <w:r>
        <w:t>В.ПУТИН</w:t>
      </w:r>
    </w:p>
    <w:p w:rsidR="00AE410F" w:rsidRDefault="00AE410F">
      <w:pPr>
        <w:pStyle w:val="ConsPlusNormal"/>
      </w:pPr>
      <w:r>
        <w:t>Москва, Кремль</w:t>
      </w:r>
    </w:p>
    <w:p w:rsidR="00AE410F" w:rsidRDefault="00AE410F">
      <w:pPr>
        <w:pStyle w:val="ConsPlusNormal"/>
        <w:spacing w:before="200"/>
      </w:pPr>
      <w:r>
        <w:t>4 февраля 2021 года</w:t>
      </w:r>
    </w:p>
    <w:p w:rsidR="00AE410F" w:rsidRDefault="00AE410F">
      <w:pPr>
        <w:pStyle w:val="ConsPlusNormal"/>
        <w:spacing w:before="200"/>
      </w:pPr>
      <w:r>
        <w:t>N 68</w:t>
      </w: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  <w:rPr>
          <w:lang w:val="en-US"/>
        </w:rPr>
      </w:pPr>
    </w:p>
    <w:p w:rsidR="00AE410F" w:rsidRDefault="00AE410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AE410F" w:rsidRDefault="00AE410F">
      <w:pPr>
        <w:pStyle w:val="ConsPlusNormal"/>
        <w:jc w:val="right"/>
      </w:pPr>
      <w:r>
        <w:t>Указом Президента</w:t>
      </w:r>
    </w:p>
    <w:p w:rsidR="00AE410F" w:rsidRDefault="00AE410F">
      <w:pPr>
        <w:pStyle w:val="ConsPlusNormal"/>
        <w:jc w:val="right"/>
      </w:pPr>
      <w:r>
        <w:t>Российской Федерации</w:t>
      </w:r>
    </w:p>
    <w:p w:rsidR="00AE410F" w:rsidRDefault="00AE410F">
      <w:pPr>
        <w:pStyle w:val="ConsPlusNormal"/>
        <w:jc w:val="right"/>
      </w:pPr>
      <w:r>
        <w:t>от 4 февраля 2021 г. N 68</w:t>
      </w: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Title"/>
        <w:jc w:val="center"/>
      </w:pPr>
      <w:bookmarkStart w:id="1" w:name="P52"/>
      <w:bookmarkEnd w:id="1"/>
      <w:r>
        <w:t>ПЕРЕЧЕНЬ</w:t>
      </w:r>
    </w:p>
    <w:p w:rsidR="00AE410F" w:rsidRDefault="00AE410F">
      <w:pPr>
        <w:pStyle w:val="ConsPlusTitle"/>
        <w:jc w:val="center"/>
      </w:pPr>
      <w:r>
        <w:t>ПОКАЗАТЕЛЕЙ ДЛЯ ОЦЕНКИ ЭФФЕКТИВНОСТИ ДЕЯТЕЛЬНОСТИ</w:t>
      </w:r>
    </w:p>
    <w:p w:rsidR="00AE410F" w:rsidRDefault="00AE410F">
      <w:pPr>
        <w:pStyle w:val="ConsPlusTitle"/>
        <w:jc w:val="center"/>
      </w:pPr>
      <w:r>
        <w:t>ВЫСШИХ ДОЛЖНОСТНЫХ ЛИЦ СУБЪЕКТОВ РОССИЙСКОЙ ФЕДЕРАЦИИ</w:t>
      </w:r>
    </w:p>
    <w:p w:rsidR="00AE410F" w:rsidRDefault="00AE410F">
      <w:pPr>
        <w:pStyle w:val="ConsPlusTitle"/>
        <w:jc w:val="center"/>
      </w:pPr>
      <w:r>
        <w:t>И ДЕЯТЕЛЬНОСТИ ИСПОЛНИТЕЛЬНЫХ ОРГАНОВ СУБЪЕКТОВ</w:t>
      </w:r>
    </w:p>
    <w:p w:rsidR="00AE410F" w:rsidRDefault="00AE410F">
      <w:pPr>
        <w:pStyle w:val="ConsPlusTitle"/>
        <w:jc w:val="center"/>
      </w:pPr>
      <w:r>
        <w:t>РОССИЙСКОЙ ФЕДЕРАЦИИ</w:t>
      </w:r>
    </w:p>
    <w:p w:rsidR="00AE410F" w:rsidRDefault="00AE41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E41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0F" w:rsidRDefault="00AE41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0F" w:rsidRDefault="00AE41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10F" w:rsidRDefault="00AE41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410F" w:rsidRDefault="00AE41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09.09.2022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0F" w:rsidRDefault="00AE410F">
            <w:pPr>
              <w:pStyle w:val="ConsPlusNormal"/>
            </w:pPr>
          </w:p>
        </w:tc>
      </w:tr>
    </w:tbl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ind w:firstLine="540"/>
        <w:jc w:val="both"/>
      </w:pPr>
      <w:bookmarkStart w:id="2" w:name="P60"/>
      <w:bookmarkEnd w:id="2"/>
      <w:r>
        <w:t>1. Доверие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Федерации).</w:t>
      </w:r>
    </w:p>
    <w:p w:rsidR="00AE410F" w:rsidRDefault="00AE410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09.09.2022 N 620)</w:t>
      </w:r>
    </w:p>
    <w:p w:rsidR="00AE410F" w:rsidRDefault="00AE410F">
      <w:pPr>
        <w:pStyle w:val="ConsPlusNormal"/>
        <w:spacing w:before="200"/>
        <w:ind w:firstLine="540"/>
        <w:jc w:val="both"/>
      </w:pPr>
      <w:bookmarkStart w:id="3" w:name="P62"/>
      <w:bookmarkEnd w:id="3"/>
      <w:r>
        <w:t>2. Численность населения субъекта Российской Федерации.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3. Ожидаемая продолжительность жизни при рождении.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4. Уровень бедности.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5. Доля граждан, систематически занимающихся физической культурой и спортом.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6. Уровень образования.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7. Эффективность системы выявления, поддержки и развития способностей и талантов у детей и молодежи.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8. Доля граждан, занимающихся добровольческой (волонтерской) деятельностью.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9. Условия для воспитания гармонично развитой и социально ответственной личности.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10. Число посещений культурных мероприятий.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11. Количество семей, улучшивших жилищные условия.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12. Объем жилищного строительства.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13. Качество городской среды.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14. Доля дорожной сети в крупнейших городских агломерациях, соответствующая нормативам.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15. Качество окружающей среды.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16. Темп роста (индекс роста) реальной среднемесячной заработной платы.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17. Темп роста (индекс роста) реального среднедушевого денежного дохода населения.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>18.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</w:r>
    </w:p>
    <w:p w:rsidR="00AE410F" w:rsidRDefault="00AE410F">
      <w:pPr>
        <w:pStyle w:val="ConsPlusNormal"/>
        <w:spacing w:before="200"/>
        <w:ind w:firstLine="540"/>
        <w:jc w:val="both"/>
      </w:pPr>
      <w:r>
        <w:t xml:space="preserve">19. 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.</w:t>
      </w:r>
    </w:p>
    <w:p w:rsidR="00AE410F" w:rsidRDefault="00AE410F">
      <w:pPr>
        <w:pStyle w:val="ConsPlusNormal"/>
        <w:spacing w:before="200"/>
        <w:ind w:firstLine="540"/>
        <w:jc w:val="both"/>
      </w:pPr>
      <w:bookmarkStart w:id="4" w:name="P80"/>
      <w:bookmarkEnd w:id="4"/>
      <w:r>
        <w:t xml:space="preserve">20.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</w:t>
      </w:r>
      <w:r>
        <w:lastRenderedPageBreak/>
        <w:t>использование ими отечественных информационно-технологических решений.</w:t>
      </w: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jc w:val="both"/>
      </w:pPr>
    </w:p>
    <w:p w:rsidR="00AE410F" w:rsidRDefault="00AE41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AE410F"/>
    <w:sectPr w:rsidR="00BF46C0" w:rsidSect="0079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F"/>
    <w:rsid w:val="00AE410F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1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41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41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1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E41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E41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2DE8272D1704441444D7882207F8CE60A285EE32040791564065EB734E6B2A93F8C6B4FDAC51B9C39A9221642F399255CB5BD99E3B483DE4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92DE8272D1704441444D7882207F8CE60A285EE32040791564065EB734E6B2A93F8C6B4FDAC51B9E39A9221642F399255CB5BD99E3B483DE45N" TargetMode="External"/><Relationship Id="rId12" Type="http://schemas.openxmlformats.org/officeDocument/2006/relationships/hyperlink" Target="consultantplus://offline/ref=3D92DE8272D1704441444D7882207F8CE60A285EE32040791564065EB734E6B2A93F8C6B4FDAC51B9839A9221642F399255CB5BD99E3B483DE4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92DE8272D1704441444D7882207F8CE6092F58E92040791564065EB734E6B2A93F8C6B4FDAC11B9739A9221642F399255CB5BD99E3B483DE45N" TargetMode="External"/><Relationship Id="rId11" Type="http://schemas.openxmlformats.org/officeDocument/2006/relationships/hyperlink" Target="consultantplus://offline/ref=3D92DE8272D1704441444D7882207F8CE60A285EE32040791564065EB734E6B2A93F8C6B4FDAC51B9D39A9221642F399255CB5BD99E3B483DE45N" TargetMode="External"/><Relationship Id="rId5" Type="http://schemas.openxmlformats.org/officeDocument/2006/relationships/hyperlink" Target="consultantplus://offline/ref=3D92DE8272D1704441444D7882207F8CE60A285EE32040791564065EB734E6B2A93F8C6B4FDAC51A9839A9221642F399255CB5BD99E3B483DE45N" TargetMode="External"/><Relationship Id="rId10" Type="http://schemas.openxmlformats.org/officeDocument/2006/relationships/hyperlink" Target="consultantplus://offline/ref=3D92DE8272D1704441444D7882207F8CE10A2D59E42640791564065EB734E6B2BB3FD4674DD3DB1A972CFF7350D14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2DE8272D1704441444D7882207F8CE609265BE72540791564065EB734E6B2A93F8C6B4FDAC51A9B39A9221642F399255CB5BD99E3B483DE4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2022-09-29T13:56:00Z</dcterms:created>
  <dcterms:modified xsi:type="dcterms:W3CDTF">2022-09-29T13:56:00Z</dcterms:modified>
</cp:coreProperties>
</file>