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76038F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8F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76038F">
        <w:rPr>
          <w:rFonts w:ascii="Times New Roman" w:hAnsi="Times New Roman" w:cs="Times New Roman"/>
          <w:b/>
          <w:sz w:val="24"/>
          <w:szCs w:val="24"/>
        </w:rPr>
        <w:t>Е</w:t>
      </w:r>
      <w:r w:rsidR="00DA0908" w:rsidRPr="0076038F">
        <w:rPr>
          <w:rFonts w:ascii="Times New Roman" w:hAnsi="Times New Roman" w:cs="Times New Roman"/>
          <w:b/>
          <w:sz w:val="24"/>
          <w:szCs w:val="24"/>
        </w:rPr>
        <w:t xml:space="preserve"> (ДОГОВОР)</w:t>
      </w:r>
      <w:r w:rsidRPr="0076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76038F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76038F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38F">
        <w:rPr>
          <w:rFonts w:ascii="Times New Roman" w:hAnsi="Times New Roman" w:cs="Times New Roman"/>
          <w:b/>
          <w:sz w:val="24"/>
          <w:szCs w:val="24"/>
        </w:rPr>
        <w:t xml:space="preserve">МЕЖДУ ГЛАВНЫМ РАСПОРЯДИТЕЛЕМ СРЕДСТВ ОБЛАСТНОГО БЮДЖЕТА ЛЕНИНГРАДСКОЙ ОБЛАСТИ И ЮРИДИЧЕСКИМ ЛИЦОМ </w:t>
      </w:r>
      <w:proofErr w:type="gramStart"/>
      <w:r w:rsidR="004A26C5" w:rsidRPr="0076038F">
        <w:rPr>
          <w:rFonts w:ascii="Times New Roman" w:hAnsi="Times New Roman" w:cs="Times New Roman"/>
          <w:b/>
          <w:sz w:val="24"/>
          <w:szCs w:val="24"/>
        </w:rPr>
        <w:t>О ПРЕДОСТАВЛЕНИИ СУБСИДИИ ИЗ ОБЛАСТНОГО БЮДЖЕТА  ЛЕНИНГРАДСКОЙ ОБЛАСТИ НА ВОЗМЕЩЕНИЕ ЧАСТИ ЗАТРАТ ГАЗОСНАБЖАЮЩИМ ОРГАНИЗАЦИЯМ В СВЯЗИ С РЕАЛИЗАЦИЕЙ</w:t>
      </w:r>
      <w:proofErr w:type="gramEnd"/>
      <w:r w:rsidR="004A26C5" w:rsidRPr="0076038F">
        <w:rPr>
          <w:rFonts w:ascii="Times New Roman" w:hAnsi="Times New Roman" w:cs="Times New Roman"/>
          <w:b/>
          <w:sz w:val="24"/>
          <w:szCs w:val="24"/>
        </w:rPr>
        <w:t xml:space="preserve"> СЖИЖЕННЫХ УГЛЕВОДОРОДНЫХ ГАЗОВ НАСЕЛЕНИЮ</w:t>
      </w:r>
    </w:p>
    <w:p w:rsidR="00680551" w:rsidRPr="0076038F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</w:r>
      <w:r w:rsidR="003D389B" w:rsidRPr="007603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76038F">
        <w:rPr>
          <w:rFonts w:ascii="Times New Roman" w:hAnsi="Times New Roman" w:cs="Times New Roman"/>
          <w:sz w:val="24"/>
          <w:szCs w:val="24"/>
        </w:rPr>
        <w:t>«</w:t>
      </w:r>
      <w:r w:rsidRPr="0076038F">
        <w:rPr>
          <w:rFonts w:ascii="Times New Roman" w:hAnsi="Times New Roman" w:cs="Times New Roman"/>
          <w:sz w:val="24"/>
          <w:szCs w:val="24"/>
        </w:rPr>
        <w:t>_</w:t>
      </w:r>
      <w:r w:rsidR="003D389B" w:rsidRPr="0076038F">
        <w:rPr>
          <w:rFonts w:ascii="Times New Roman" w:hAnsi="Times New Roman" w:cs="Times New Roman"/>
          <w:sz w:val="24"/>
          <w:szCs w:val="24"/>
        </w:rPr>
        <w:t>__</w:t>
      </w:r>
      <w:r w:rsidRPr="0076038F">
        <w:rPr>
          <w:rFonts w:ascii="Times New Roman" w:hAnsi="Times New Roman" w:cs="Times New Roman"/>
          <w:sz w:val="24"/>
          <w:szCs w:val="24"/>
        </w:rPr>
        <w:t>_</w:t>
      </w:r>
      <w:r w:rsidR="00006F0F" w:rsidRPr="0076038F">
        <w:rPr>
          <w:rFonts w:ascii="Times New Roman" w:hAnsi="Times New Roman" w:cs="Times New Roman"/>
          <w:sz w:val="24"/>
          <w:szCs w:val="24"/>
        </w:rPr>
        <w:t>»</w:t>
      </w:r>
      <w:r w:rsidRPr="0076038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546FE" w:rsidRPr="0076038F">
        <w:rPr>
          <w:rFonts w:ascii="Times New Roman" w:hAnsi="Times New Roman" w:cs="Times New Roman"/>
          <w:sz w:val="24"/>
          <w:szCs w:val="24"/>
        </w:rPr>
        <w:t xml:space="preserve"> 2024</w:t>
      </w:r>
      <w:r w:rsidR="00006F0F" w:rsidRPr="007603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0551" w:rsidRPr="0076038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76038F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</w:t>
      </w:r>
      <w:r w:rsidR="00F546FE" w:rsidRPr="0076038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6038F">
        <w:rPr>
          <w:rFonts w:ascii="Times New Roman" w:hAnsi="Times New Roman" w:cs="Times New Roman"/>
          <w:sz w:val="24"/>
          <w:szCs w:val="24"/>
        </w:rPr>
        <w:t>заместителя председателя комитета по топливно-энергетическому комплексу Ленинградской области</w:t>
      </w:r>
      <w:r w:rsidR="00F546FE"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F546FE" w:rsidRPr="0076038F">
        <w:rPr>
          <w:rFonts w:ascii="Times New Roman" w:hAnsi="Times New Roman" w:cs="Times New Roman"/>
          <w:sz w:val="24"/>
          <w:szCs w:val="24"/>
        </w:rPr>
        <w:t>Никитенко Егор</w:t>
      </w:r>
      <w:r w:rsidR="002F1DAC" w:rsidRPr="0076038F">
        <w:rPr>
          <w:rFonts w:ascii="Times New Roman" w:hAnsi="Times New Roman" w:cs="Times New Roman"/>
          <w:sz w:val="24"/>
          <w:szCs w:val="24"/>
        </w:rPr>
        <w:t>а</w:t>
      </w:r>
      <w:r w:rsidR="00F546FE" w:rsidRPr="0076038F">
        <w:rPr>
          <w:rFonts w:ascii="Times New Roman" w:hAnsi="Times New Roman" w:cs="Times New Roman"/>
          <w:sz w:val="24"/>
          <w:szCs w:val="24"/>
        </w:rPr>
        <w:t xml:space="preserve"> Федоровича, действующего на основании доверенности от 1</w:t>
      </w:r>
      <w:r w:rsidR="004A26C5" w:rsidRPr="0076038F">
        <w:rPr>
          <w:rFonts w:ascii="Times New Roman" w:hAnsi="Times New Roman" w:cs="Times New Roman"/>
          <w:sz w:val="24"/>
          <w:szCs w:val="24"/>
        </w:rPr>
        <w:t>5</w:t>
      </w:r>
      <w:r w:rsidR="00F546FE" w:rsidRPr="0076038F">
        <w:rPr>
          <w:rFonts w:ascii="Times New Roman" w:hAnsi="Times New Roman" w:cs="Times New Roman"/>
          <w:sz w:val="24"/>
          <w:szCs w:val="24"/>
        </w:rPr>
        <w:t>.01.2024 №3-</w:t>
      </w:r>
      <w:r w:rsidR="004A26C5" w:rsidRPr="0076038F">
        <w:rPr>
          <w:rFonts w:ascii="Times New Roman" w:hAnsi="Times New Roman" w:cs="Times New Roman"/>
          <w:sz w:val="24"/>
          <w:szCs w:val="24"/>
        </w:rPr>
        <w:t>121</w:t>
      </w:r>
      <w:r w:rsidR="00F546FE" w:rsidRPr="0076038F">
        <w:rPr>
          <w:rFonts w:ascii="Times New Roman" w:hAnsi="Times New Roman" w:cs="Times New Roman"/>
          <w:sz w:val="24"/>
          <w:szCs w:val="24"/>
        </w:rPr>
        <w:t>/2024</w:t>
      </w:r>
      <w:r w:rsidRPr="0076038F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</w:t>
      </w:r>
      <w:r w:rsidR="006107B4" w:rsidRPr="0076038F">
        <w:rPr>
          <w:rFonts w:ascii="Times New Roman" w:hAnsi="Times New Roman" w:cs="Times New Roman"/>
          <w:sz w:val="24"/>
          <w:szCs w:val="24"/>
        </w:rPr>
        <w:t>___________________</w:t>
      </w:r>
      <w:r w:rsidRPr="0076038F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76038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76038F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76038F">
        <w:rPr>
          <w:rFonts w:ascii="Times New Roman" w:hAnsi="Times New Roman" w:cs="Times New Roman"/>
          <w:szCs w:val="20"/>
        </w:rPr>
        <w:t xml:space="preserve">                   </w:t>
      </w:r>
      <w:r w:rsidRPr="0076038F">
        <w:rPr>
          <w:rFonts w:ascii="Times New Roman" w:hAnsi="Times New Roman" w:cs="Times New Roman"/>
          <w:szCs w:val="20"/>
        </w:rPr>
        <w:t xml:space="preserve"> </w:t>
      </w:r>
      <w:r w:rsidRPr="0076038F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76038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76038F">
        <w:rPr>
          <w:rFonts w:ascii="Times New Roman" w:hAnsi="Times New Roman" w:cs="Times New Roman"/>
          <w:sz w:val="24"/>
          <w:szCs w:val="24"/>
        </w:rPr>
        <w:t>_____________________</w:t>
      </w:r>
      <w:r w:rsidRPr="0076038F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76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76038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76038F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76038F" w:rsidRDefault="00006F0F" w:rsidP="00DA0908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38F">
        <w:rPr>
          <w:rFonts w:ascii="Times New Roman" w:hAnsi="Times New Roman" w:cs="Times New Roman"/>
          <w:sz w:val="24"/>
          <w:szCs w:val="24"/>
        </w:rPr>
        <w:t>действующего на основании _____________________, далее именуемые «Стороны», в соответствии с</w:t>
      </w:r>
      <w:r w:rsidR="00DA0908" w:rsidRPr="0076038F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Федерации,</w:t>
      </w:r>
      <w:r w:rsidRPr="0076038F">
        <w:rPr>
          <w:rFonts w:ascii="Times New Roman" w:hAnsi="Times New Roman" w:cs="Times New Roman"/>
          <w:sz w:val="24"/>
          <w:szCs w:val="24"/>
        </w:rPr>
        <w:t xml:space="preserve"> областным законом Ленинградской области от </w:t>
      </w:r>
      <w:r w:rsidR="00F546FE" w:rsidRPr="0076038F">
        <w:rPr>
          <w:rFonts w:ascii="Times New Roman" w:hAnsi="Times New Roman" w:cs="Times New Roman"/>
          <w:sz w:val="24"/>
          <w:szCs w:val="24"/>
        </w:rPr>
        <w:t xml:space="preserve">19.12.2023 № 145-оз «Об областном бюджете Ленинградской области на 2024 год и на плановый период 2025 и 2026 годов», </w:t>
      </w:r>
      <w:r w:rsidR="004A26C5" w:rsidRPr="0076038F">
        <w:rPr>
          <w:rFonts w:ascii="Times New Roman" w:hAnsi="Times New Roman" w:cs="Times New Roman"/>
          <w:sz w:val="24"/>
          <w:szCs w:val="24"/>
        </w:rPr>
        <w:t>Порядком предоставления субсидии и грантов в форме субсидии из областного бюджета Ленинградской области на возмещение части затрат газоснабжающим организациям в связи с реализацией сжиженных</w:t>
      </w:r>
      <w:proofErr w:type="gramEnd"/>
      <w:r w:rsidR="004A26C5" w:rsidRPr="0076038F">
        <w:rPr>
          <w:rFonts w:ascii="Times New Roman" w:hAnsi="Times New Roman" w:cs="Times New Roman"/>
          <w:sz w:val="24"/>
          <w:szCs w:val="24"/>
        </w:rPr>
        <w:t xml:space="preserve"> углеводородных газов населению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4A26C5" w:rsidRPr="0076038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4A26C5" w:rsidRPr="0076038F">
        <w:rPr>
          <w:rFonts w:ascii="Times New Roman" w:hAnsi="Times New Roman" w:cs="Times New Roman"/>
          <w:sz w:val="24"/>
          <w:szCs w:val="24"/>
        </w:rPr>
        <w:t xml:space="preserve"> в Ленинградской области"</w:t>
      </w:r>
      <w:r w:rsidR="00DA0908" w:rsidRPr="0076038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4A26C5" w:rsidRPr="0076038F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18 июня 2015 года №213</w:t>
      </w:r>
      <w:r w:rsidR="00DA0908"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Pr="0076038F">
        <w:rPr>
          <w:rFonts w:ascii="Times New Roman" w:hAnsi="Times New Roman" w:cs="Times New Roman"/>
          <w:sz w:val="24"/>
          <w:szCs w:val="24"/>
        </w:rPr>
        <w:t xml:space="preserve">(далее - Порядок), заключили настоящее </w:t>
      </w:r>
      <w:r w:rsidR="00DA0908" w:rsidRPr="0076038F">
        <w:rPr>
          <w:rFonts w:ascii="Times New Roman" w:hAnsi="Times New Roman" w:cs="Times New Roman"/>
          <w:sz w:val="24"/>
          <w:szCs w:val="24"/>
        </w:rPr>
        <w:t>соглашение (договор) (далее - Соглашение)</w:t>
      </w:r>
      <w:r w:rsidRPr="0076038F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680551" w:rsidRPr="0076038F" w:rsidRDefault="00680551" w:rsidP="004931C9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07522A" w:rsidRPr="0076038F" w:rsidRDefault="00680551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76038F">
        <w:rPr>
          <w:rFonts w:ascii="Times New Roman" w:hAnsi="Times New Roman" w:cs="Times New Roman"/>
          <w:sz w:val="24"/>
          <w:szCs w:val="24"/>
        </w:rPr>
        <w:t xml:space="preserve">1.1. </w:t>
      </w:r>
      <w:r w:rsidR="0007522A" w:rsidRPr="0076038F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Получателю из областного бюдж</w:t>
      </w:r>
      <w:r w:rsidR="00F546FE" w:rsidRPr="0076038F">
        <w:rPr>
          <w:rFonts w:ascii="Times New Roman" w:hAnsi="Times New Roman" w:cs="Times New Roman"/>
          <w:sz w:val="24"/>
          <w:szCs w:val="24"/>
        </w:rPr>
        <w:t>ета Ленинградской области в 2024</w:t>
      </w:r>
      <w:r w:rsidR="0007522A" w:rsidRPr="0076038F">
        <w:rPr>
          <w:rFonts w:ascii="Times New Roman" w:hAnsi="Times New Roman" w:cs="Times New Roman"/>
          <w:sz w:val="24"/>
          <w:szCs w:val="24"/>
        </w:rPr>
        <w:t xml:space="preserve"> году субсидии в рамках подпрограммы «Обеспечение устойчивого функционирования коммунальной и инженерной инфраструктуры» государственной </w:t>
      </w:r>
      <w:proofErr w:type="gramStart"/>
      <w:r w:rsidR="0007522A" w:rsidRPr="0076038F">
        <w:rPr>
          <w:rFonts w:ascii="Times New Roman" w:hAnsi="Times New Roman" w:cs="Times New Roman"/>
          <w:sz w:val="24"/>
          <w:szCs w:val="24"/>
        </w:rPr>
        <w:t xml:space="preserve">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76038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76038F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</w:t>
      </w:r>
      <w:r w:rsidR="009A52C6" w:rsidRPr="0076038F">
        <w:rPr>
          <w:rFonts w:ascii="Times New Roman" w:hAnsi="Times New Roman" w:cs="Times New Roman"/>
          <w:sz w:val="24"/>
          <w:szCs w:val="24"/>
        </w:rPr>
        <w:t xml:space="preserve">1.2013 № 400 (далее - Субсидия), </w:t>
      </w:r>
      <w:r w:rsidR="004A26C5" w:rsidRPr="0076038F">
        <w:rPr>
          <w:rFonts w:ascii="Times New Roman" w:hAnsi="Times New Roman" w:cs="Times New Roman"/>
          <w:sz w:val="24"/>
          <w:szCs w:val="24"/>
        </w:rPr>
        <w:t>в целях возмещения части затрат Получателю в связи с реализацией сжиженных углеводородных газов (далее – СУГ) населению, проживающему на территории Ленинградской области, для бытовых нужд по розничным ценам ниже уровня экономически обоснованных розничных</w:t>
      </w:r>
      <w:proofErr w:type="gramEnd"/>
      <w:r w:rsidR="004A26C5" w:rsidRPr="0076038F">
        <w:rPr>
          <w:rFonts w:ascii="Times New Roman" w:hAnsi="Times New Roman" w:cs="Times New Roman"/>
          <w:sz w:val="24"/>
          <w:szCs w:val="24"/>
        </w:rPr>
        <w:t xml:space="preserve"> цен, установленных комитетом по тарифам и ценовой политике Ленинградской области по кодам классификации расходов бюджетов Российской Федерации:</w:t>
      </w:r>
    </w:p>
    <w:p w:rsidR="00F546FE" w:rsidRPr="0076038F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F546FE" w:rsidRPr="0076038F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раздел – 0</w:t>
      </w:r>
      <w:r w:rsidR="003650B3" w:rsidRPr="0076038F">
        <w:rPr>
          <w:rFonts w:ascii="Times New Roman" w:hAnsi="Times New Roman" w:cs="Times New Roman"/>
          <w:sz w:val="24"/>
          <w:szCs w:val="24"/>
        </w:rPr>
        <w:t>5</w:t>
      </w:r>
      <w:r w:rsidRPr="0076038F">
        <w:rPr>
          <w:rFonts w:ascii="Times New Roman" w:hAnsi="Times New Roman" w:cs="Times New Roman"/>
          <w:sz w:val="24"/>
          <w:szCs w:val="24"/>
        </w:rPr>
        <w:t>,</w:t>
      </w:r>
    </w:p>
    <w:p w:rsidR="00F546FE" w:rsidRPr="0076038F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F546FE" w:rsidRPr="0076038F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целевая статья – 07 4 02 063</w:t>
      </w:r>
      <w:r w:rsidR="003650B3" w:rsidRPr="0076038F">
        <w:rPr>
          <w:rFonts w:ascii="Times New Roman" w:hAnsi="Times New Roman" w:cs="Times New Roman"/>
          <w:sz w:val="24"/>
          <w:szCs w:val="24"/>
        </w:rPr>
        <w:t>3</w:t>
      </w:r>
      <w:r w:rsidRPr="0076038F">
        <w:rPr>
          <w:rFonts w:ascii="Times New Roman" w:hAnsi="Times New Roman" w:cs="Times New Roman"/>
          <w:sz w:val="24"/>
          <w:szCs w:val="24"/>
        </w:rPr>
        <w:t>0</w:t>
      </w:r>
    </w:p>
    <w:p w:rsidR="0007522A" w:rsidRPr="0076038F" w:rsidRDefault="00F546FE" w:rsidP="00F546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вид расходов – 811.</w:t>
      </w:r>
    </w:p>
    <w:p w:rsidR="00680551" w:rsidRPr="0076038F" w:rsidRDefault="00680551" w:rsidP="004931C9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76038F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Получателю, определяется </w:t>
      </w:r>
      <w:r w:rsidR="00680551" w:rsidRPr="0076038F">
        <w:rPr>
          <w:rFonts w:ascii="Times New Roman" w:hAnsi="Times New Roman" w:cs="Times New Roman"/>
          <w:sz w:val="24"/>
          <w:szCs w:val="24"/>
        </w:rPr>
        <w:t>в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76038F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76038F">
        <w:rPr>
          <w:rFonts w:ascii="Times New Roman" w:hAnsi="Times New Roman" w:cs="Times New Roman"/>
          <w:sz w:val="24"/>
          <w:szCs w:val="24"/>
        </w:rPr>
        <w:t>к настояще</w:t>
      </w:r>
      <w:r w:rsidRPr="0076038F">
        <w:rPr>
          <w:rFonts w:ascii="Times New Roman" w:hAnsi="Times New Roman" w:cs="Times New Roman"/>
          <w:sz w:val="24"/>
          <w:szCs w:val="24"/>
        </w:rPr>
        <w:t>му Соглашению, пунктом</w:t>
      </w:r>
      <w:r w:rsidR="00792C7C" w:rsidRPr="0076038F">
        <w:rPr>
          <w:rFonts w:ascii="Times New Roman" w:hAnsi="Times New Roman" w:cs="Times New Roman"/>
          <w:sz w:val="24"/>
          <w:szCs w:val="24"/>
        </w:rPr>
        <w:t xml:space="preserve"> 2.8.</w:t>
      </w:r>
      <w:r w:rsidRPr="0076038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602247" w:rsidRPr="0076038F">
        <w:rPr>
          <w:rFonts w:ascii="Times New Roman" w:hAnsi="Times New Roman" w:cs="Times New Roman"/>
          <w:sz w:val="24"/>
          <w:szCs w:val="24"/>
        </w:rPr>
        <w:t>.</w:t>
      </w:r>
    </w:p>
    <w:p w:rsidR="00680551" w:rsidRPr="0076038F" w:rsidRDefault="00680551" w:rsidP="001D4E3C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76038F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76038F" w:rsidRDefault="00680551" w:rsidP="00BF787C">
      <w:pPr>
        <w:pStyle w:val="ConsPlusNonformat"/>
        <w:tabs>
          <w:tab w:val="left" w:pos="3402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lastRenderedPageBreak/>
        <w:t>Субсидия предоставляется при выполнении следующих условий:</w:t>
      </w:r>
    </w:p>
    <w:p w:rsidR="00602247" w:rsidRPr="0076038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76038F">
        <w:rPr>
          <w:rFonts w:ascii="Times New Roman" w:hAnsi="Times New Roman" w:cs="Times New Roman"/>
          <w:sz w:val="24"/>
          <w:szCs w:val="24"/>
        </w:rPr>
        <w:t>Получатель относится к категории юридических лиц, имеющих право на получение Субсидии согласно п. 1.4</w:t>
      </w:r>
      <w:r w:rsidR="003102C6" w:rsidRPr="0076038F">
        <w:rPr>
          <w:rFonts w:ascii="Times New Roman" w:hAnsi="Times New Roman" w:cs="Times New Roman"/>
          <w:sz w:val="24"/>
          <w:szCs w:val="24"/>
        </w:rPr>
        <w:t>.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76038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76038F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3.2. </w:t>
      </w:r>
      <w:r w:rsidR="00CA6EFB" w:rsidRPr="0076038F">
        <w:rPr>
          <w:rFonts w:ascii="Times New Roman" w:hAnsi="Times New Roman" w:cs="Times New Roman"/>
          <w:sz w:val="24"/>
          <w:szCs w:val="24"/>
        </w:rPr>
        <w:t>На дату, определенную Порядком, Получатель:</w:t>
      </w:r>
    </w:p>
    <w:p w:rsidR="006E6E7A" w:rsidRPr="0076038F" w:rsidRDefault="00163EFC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</w:t>
      </w:r>
      <w:r w:rsidR="006E6E7A" w:rsidRPr="0076038F">
        <w:rPr>
          <w:rFonts w:ascii="Times New Roman" w:hAnsi="Times New Roman" w:cs="Times New Roman"/>
          <w:sz w:val="24"/>
          <w:szCs w:val="24"/>
        </w:rPr>
        <w:t xml:space="preserve">3.2.1.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6E6E7A" w:rsidRPr="0076038F" w:rsidRDefault="006E6E7A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3.2.2. Не имел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6038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областью.</w:t>
      </w:r>
    </w:p>
    <w:p w:rsidR="006E6E7A" w:rsidRPr="0076038F" w:rsidRDefault="006E6E7A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3.2.3. Не находится в процессе реорганизации, ликвидации, в отношении их не введена процедура банкротства, деятельность получателя субсидии, получателя грантов не приостановлена в порядке, предусмотренном законодательством Российской Федерации</w:t>
      </w:r>
    </w:p>
    <w:p w:rsidR="006E6E7A" w:rsidRPr="0076038F" w:rsidRDefault="006E6E7A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3.2.4.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76038F">
        <w:rPr>
          <w:rFonts w:ascii="Times New Roman" w:hAnsi="Times New Roman" w:cs="Times New Roman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 (для юридических лиц).</w:t>
      </w:r>
    </w:p>
    <w:p w:rsidR="006E6E7A" w:rsidRPr="0076038F" w:rsidRDefault="006E6E7A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3.2.5. Не получает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п. 1.1 настоящего Соглашения.</w:t>
      </w:r>
    </w:p>
    <w:p w:rsidR="00602247" w:rsidRPr="0076038F" w:rsidRDefault="006E6E7A" w:rsidP="006E6E7A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3.3.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(для юридических лиц).</w:t>
      </w:r>
      <w:proofErr w:type="gramEnd"/>
    </w:p>
    <w:p w:rsidR="0001702D" w:rsidRPr="0076038F" w:rsidRDefault="006E6E7A" w:rsidP="006E6E7A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   </w:t>
      </w:r>
      <w:r w:rsidR="00602247" w:rsidRPr="0076038F">
        <w:rPr>
          <w:rFonts w:ascii="Times New Roman" w:hAnsi="Times New Roman" w:cs="Times New Roman"/>
          <w:sz w:val="24"/>
          <w:szCs w:val="24"/>
        </w:rPr>
        <w:t>3.</w:t>
      </w:r>
      <w:r w:rsidRPr="0076038F">
        <w:rPr>
          <w:rFonts w:ascii="Times New Roman" w:hAnsi="Times New Roman" w:cs="Times New Roman"/>
          <w:sz w:val="24"/>
          <w:szCs w:val="24"/>
        </w:rPr>
        <w:t>4</w:t>
      </w:r>
      <w:r w:rsidR="00602247" w:rsidRPr="0076038F">
        <w:rPr>
          <w:rFonts w:ascii="Times New Roman" w:hAnsi="Times New Roman" w:cs="Times New Roman"/>
          <w:sz w:val="24"/>
          <w:szCs w:val="24"/>
        </w:rPr>
        <w:t>. За сч</w:t>
      </w:r>
      <w:r w:rsidR="008E6F25" w:rsidRPr="0076038F">
        <w:rPr>
          <w:rFonts w:ascii="Times New Roman" w:hAnsi="Times New Roman" w:cs="Times New Roman"/>
          <w:sz w:val="24"/>
          <w:szCs w:val="24"/>
        </w:rPr>
        <w:t>ё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т Субсидии </w:t>
      </w:r>
      <w:r w:rsidR="00163EFC" w:rsidRPr="0076038F">
        <w:rPr>
          <w:rFonts w:ascii="Times New Roman" w:hAnsi="Times New Roman" w:cs="Times New Roman"/>
          <w:sz w:val="24"/>
          <w:szCs w:val="24"/>
        </w:rPr>
        <w:t>возмещается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163EFC" w:rsidRPr="0076038F">
        <w:rPr>
          <w:rFonts w:ascii="Times New Roman" w:hAnsi="Times New Roman" w:cs="Times New Roman"/>
          <w:sz w:val="24"/>
          <w:szCs w:val="24"/>
        </w:rPr>
        <w:t xml:space="preserve">часть затрат газоснабжающим </w:t>
      </w:r>
      <w:r w:rsidR="00602247" w:rsidRPr="0076038F">
        <w:rPr>
          <w:rFonts w:ascii="Times New Roman" w:hAnsi="Times New Roman" w:cs="Times New Roman"/>
          <w:sz w:val="24"/>
          <w:szCs w:val="24"/>
        </w:rPr>
        <w:t>организаци</w:t>
      </w:r>
      <w:r w:rsidR="00792C7C" w:rsidRPr="0076038F">
        <w:rPr>
          <w:rFonts w:ascii="Times New Roman" w:hAnsi="Times New Roman" w:cs="Times New Roman"/>
          <w:sz w:val="24"/>
          <w:szCs w:val="24"/>
        </w:rPr>
        <w:t>ям</w:t>
      </w:r>
      <w:r w:rsidR="00602247" w:rsidRPr="0076038F">
        <w:rPr>
          <w:rFonts w:ascii="Times New Roman" w:hAnsi="Times New Roman" w:cs="Times New Roman"/>
          <w:sz w:val="24"/>
          <w:szCs w:val="24"/>
        </w:rPr>
        <w:t>, предоставляющи</w:t>
      </w:r>
      <w:r w:rsidR="00792C7C" w:rsidRPr="0076038F">
        <w:rPr>
          <w:rFonts w:ascii="Times New Roman" w:hAnsi="Times New Roman" w:cs="Times New Roman"/>
          <w:sz w:val="24"/>
          <w:szCs w:val="24"/>
        </w:rPr>
        <w:t>м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 коммунальные </w:t>
      </w:r>
      <w:r w:rsidR="00163EFC" w:rsidRPr="0076038F">
        <w:rPr>
          <w:rFonts w:ascii="Times New Roman" w:hAnsi="Times New Roman" w:cs="Times New Roman"/>
          <w:sz w:val="24"/>
          <w:szCs w:val="24"/>
        </w:rPr>
        <w:t>услуги по обеспечению населения Ленинградской области СУГ для бытовых нужд по розничным ценам ниже уровня экономически обоснованных розничных цен, установленных комитетом по тарифам и ценовой политике Ленинградской област</w:t>
      </w:r>
      <w:r w:rsidRPr="0076038F">
        <w:rPr>
          <w:rFonts w:ascii="Times New Roman" w:hAnsi="Times New Roman" w:cs="Times New Roman"/>
          <w:sz w:val="24"/>
          <w:szCs w:val="24"/>
        </w:rPr>
        <w:t>и (далее - ЛенРТК).</w:t>
      </w:r>
    </w:p>
    <w:p w:rsidR="00602247" w:rsidRPr="0076038F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3.</w:t>
      </w:r>
      <w:r w:rsidR="006E6E7A" w:rsidRPr="0076038F">
        <w:rPr>
          <w:rFonts w:ascii="Times New Roman" w:hAnsi="Times New Roman" w:cs="Times New Roman"/>
          <w:sz w:val="24"/>
          <w:szCs w:val="24"/>
        </w:rPr>
        <w:t>5</w:t>
      </w:r>
      <w:r w:rsidRPr="0076038F">
        <w:rPr>
          <w:rFonts w:ascii="Times New Roman" w:hAnsi="Times New Roman" w:cs="Times New Roman"/>
          <w:sz w:val="24"/>
          <w:szCs w:val="24"/>
        </w:rPr>
        <w:t xml:space="preserve">. Получатель представляет </w:t>
      </w:r>
      <w:r w:rsidR="00602247" w:rsidRPr="0076038F">
        <w:rPr>
          <w:rFonts w:ascii="Times New Roman" w:hAnsi="Times New Roman" w:cs="Times New Roman"/>
          <w:sz w:val="24"/>
          <w:szCs w:val="24"/>
        </w:rPr>
        <w:t>Г</w:t>
      </w:r>
      <w:r w:rsidRPr="0076038F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произведенных Получателем затрат, на </w:t>
      </w:r>
      <w:r w:rsidR="00163EFC" w:rsidRPr="0076038F">
        <w:rPr>
          <w:rFonts w:ascii="Times New Roman" w:hAnsi="Times New Roman" w:cs="Times New Roman"/>
          <w:sz w:val="24"/>
          <w:szCs w:val="24"/>
        </w:rPr>
        <w:t>возмещение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 в соответствии с п.2.</w:t>
      </w:r>
      <w:r w:rsidR="00163EFC" w:rsidRPr="0076038F">
        <w:rPr>
          <w:rFonts w:ascii="Times New Roman" w:hAnsi="Times New Roman" w:cs="Times New Roman"/>
          <w:sz w:val="24"/>
          <w:szCs w:val="24"/>
        </w:rPr>
        <w:t>2</w:t>
      </w:r>
      <w:r w:rsidR="00237C27" w:rsidRPr="0076038F">
        <w:rPr>
          <w:rFonts w:ascii="Times New Roman" w:hAnsi="Times New Roman" w:cs="Times New Roman"/>
          <w:sz w:val="24"/>
          <w:szCs w:val="24"/>
        </w:rPr>
        <w:t>.</w:t>
      </w:r>
      <w:r w:rsidR="00602247" w:rsidRPr="0076038F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76038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0F" w:rsidRPr="0076038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3.</w:t>
      </w:r>
      <w:r w:rsidR="006E6E7A" w:rsidRPr="0076038F">
        <w:rPr>
          <w:rFonts w:ascii="Times New Roman" w:hAnsi="Times New Roman" w:cs="Times New Roman"/>
          <w:sz w:val="24"/>
          <w:szCs w:val="24"/>
        </w:rPr>
        <w:t>6</w:t>
      </w:r>
      <w:r w:rsidRPr="0076038F">
        <w:rPr>
          <w:rFonts w:ascii="Times New Roman" w:hAnsi="Times New Roman" w:cs="Times New Roman"/>
          <w:sz w:val="24"/>
          <w:szCs w:val="24"/>
        </w:rPr>
        <w:t xml:space="preserve">. </w:t>
      </w:r>
      <w:r w:rsidR="00A4530F" w:rsidRPr="0076038F">
        <w:rPr>
          <w:rFonts w:ascii="Times New Roman" w:hAnsi="Times New Roman" w:cs="Times New Roman"/>
          <w:sz w:val="24"/>
          <w:szCs w:val="24"/>
        </w:rPr>
        <w:t>Получатель дает согласие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</w:t>
      </w:r>
      <w:r w:rsidR="00C96B6F" w:rsidRPr="0076038F">
        <w:rPr>
          <w:rFonts w:ascii="Times New Roman" w:hAnsi="Times New Roman" w:cs="Times New Roman"/>
          <w:sz w:val="24"/>
          <w:szCs w:val="24"/>
        </w:rPr>
        <w:t>.</w:t>
      </w:r>
    </w:p>
    <w:p w:rsidR="00680551" w:rsidRPr="0076038F" w:rsidRDefault="00680551" w:rsidP="00DC0ED5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убсидий осуществляется в установленном порядке на сч</w:t>
      </w:r>
      <w:r w:rsidR="008E6F25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 xml:space="preserve">убсидий условий, установленных Порядком предоставления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убсидий.</w:t>
      </w:r>
      <w:proofErr w:type="gramEnd"/>
    </w:p>
    <w:p w:rsidR="00680551" w:rsidRPr="0076038F" w:rsidRDefault="00C7239C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4.2. Перечисление С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убсидий осуществляется по платежным реквизитам Получателя </w:t>
      </w:r>
      <w:r w:rsidRPr="0076038F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hyperlink w:anchor="P316">
        <w:r w:rsidR="00680551" w:rsidRPr="0076038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76038F" w:rsidRDefault="00680551" w:rsidP="00033FF7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76038F">
          <w:rPr>
            <w:rFonts w:ascii="Times New Roman" w:hAnsi="Times New Roman" w:cs="Times New Roman"/>
            <w:sz w:val="24"/>
            <w:szCs w:val="24"/>
          </w:rPr>
          <w:t>п.</w:t>
        </w:r>
        <w:r w:rsidR="00680551" w:rsidRPr="0076038F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991524" w:rsidRPr="0076038F">
        <w:rPr>
          <w:rFonts w:ascii="Times New Roman" w:hAnsi="Times New Roman" w:cs="Times New Roman"/>
          <w:sz w:val="24"/>
          <w:szCs w:val="24"/>
        </w:rPr>
        <w:t>5</w:t>
      </w:r>
      <w:r w:rsidR="00353DFE" w:rsidRPr="0076038F">
        <w:rPr>
          <w:rFonts w:ascii="Times New Roman" w:hAnsi="Times New Roman" w:cs="Times New Roman"/>
          <w:sz w:val="24"/>
          <w:szCs w:val="24"/>
        </w:rPr>
        <w:t>.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r w:rsidR="006C6873" w:rsidRPr="0076038F">
        <w:rPr>
          <w:rFonts w:ascii="Times New Roman" w:hAnsi="Times New Roman" w:cs="Times New Roman"/>
          <w:sz w:val="24"/>
          <w:szCs w:val="24"/>
        </w:rPr>
        <w:t xml:space="preserve">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="006C6873" w:rsidRPr="0076038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6C6873" w:rsidRPr="0076038F">
        <w:rPr>
          <w:rFonts w:ascii="Times New Roman" w:hAnsi="Times New Roman" w:cs="Times New Roman"/>
          <w:sz w:val="24"/>
          <w:szCs w:val="24"/>
        </w:rPr>
        <w:t xml:space="preserve">.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76038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="00680551" w:rsidRPr="0076038F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80551" w:rsidRPr="0076038F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</w:t>
      </w:r>
      <w:r w:rsidR="00E02365" w:rsidRPr="0076038F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CA6EFB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="00680551" w:rsidRPr="007603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0551" w:rsidRPr="0076038F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76038F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="00680551" w:rsidRPr="0076038F">
        <w:rPr>
          <w:rFonts w:ascii="Times New Roman" w:hAnsi="Times New Roman" w:cs="Times New Roman"/>
          <w:sz w:val="24"/>
          <w:szCs w:val="24"/>
        </w:rPr>
        <w:t>убсидий, а также условий и обязательств в соответствии с настоящим Соглашением</w:t>
      </w:r>
      <w:r w:rsidR="00CA6EFB" w:rsidRPr="0076038F">
        <w:rPr>
          <w:rFonts w:ascii="Times New Roman" w:hAnsi="Times New Roman" w:cs="Times New Roman"/>
          <w:sz w:val="24"/>
          <w:szCs w:val="24"/>
        </w:rPr>
        <w:t>,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CA6EFB" w:rsidRPr="0076038F">
        <w:rPr>
          <w:rFonts w:ascii="Times New Roman" w:hAnsi="Times New Roman" w:cs="Times New Roman"/>
          <w:sz w:val="24"/>
          <w:szCs w:val="24"/>
        </w:rPr>
        <w:t xml:space="preserve">п. </w:t>
      </w:r>
      <w:r w:rsidRPr="0076038F">
        <w:rPr>
          <w:rFonts w:ascii="Times New Roman" w:hAnsi="Times New Roman" w:cs="Times New Roman"/>
          <w:sz w:val="24"/>
          <w:szCs w:val="24"/>
        </w:rPr>
        <w:t>3</w:t>
      </w:r>
      <w:r w:rsidR="00CA6EFB" w:rsidRPr="0076038F">
        <w:rPr>
          <w:rFonts w:ascii="Times New Roman" w:hAnsi="Times New Roman" w:cs="Times New Roman"/>
          <w:sz w:val="24"/>
          <w:szCs w:val="24"/>
        </w:rPr>
        <w:t>.1 Порядка.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76038F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76038F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495479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76038F">
        <w:rPr>
          <w:rFonts w:ascii="Times New Roman" w:hAnsi="Times New Roman" w:cs="Times New Roman"/>
          <w:sz w:val="24"/>
          <w:szCs w:val="24"/>
        </w:rPr>
        <w:t xml:space="preserve">   </w:t>
      </w:r>
      <w:r w:rsidR="00680551" w:rsidRPr="0076038F">
        <w:rPr>
          <w:rFonts w:ascii="Times New Roman" w:hAnsi="Times New Roman" w:cs="Times New Roman"/>
          <w:sz w:val="24"/>
          <w:szCs w:val="24"/>
        </w:rPr>
        <w:t>5.1.</w:t>
      </w:r>
      <w:r w:rsidR="00C343DF" w:rsidRPr="0076038F">
        <w:rPr>
          <w:rFonts w:ascii="Times New Roman" w:hAnsi="Times New Roman" w:cs="Times New Roman"/>
          <w:sz w:val="24"/>
          <w:szCs w:val="24"/>
        </w:rPr>
        <w:t>6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. </w:t>
      </w:r>
      <w:r w:rsidR="00495479" w:rsidRPr="0076038F">
        <w:rPr>
          <w:rFonts w:ascii="Times New Roman" w:hAnsi="Times New Roman" w:cs="Times New Roman"/>
          <w:sz w:val="24"/>
          <w:szCs w:val="24"/>
        </w:rPr>
        <w:t>В срок до 1 марта размещать отчетность о достижении Получателем значений результатов предоставления Субсидий и показателей за предыдущий год на официальном сайте Администрации Ленинградской области.</w:t>
      </w:r>
    </w:p>
    <w:p w:rsidR="00680551" w:rsidRPr="0076038F" w:rsidRDefault="00495479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5.1.7. </w:t>
      </w:r>
      <w:r w:rsidR="00680551" w:rsidRPr="0076038F">
        <w:rPr>
          <w:rFonts w:ascii="Times New Roman" w:hAnsi="Times New Roman" w:cs="Times New Roman"/>
          <w:sz w:val="24"/>
          <w:szCs w:val="24"/>
        </w:rPr>
        <w:t>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C343DF" w:rsidRPr="0076038F">
        <w:rPr>
          <w:rFonts w:ascii="Times New Roman" w:hAnsi="Times New Roman" w:cs="Times New Roman"/>
          <w:sz w:val="24"/>
          <w:szCs w:val="24"/>
        </w:rPr>
        <w:t>5.1.</w:t>
      </w:r>
      <w:r w:rsidR="00495479" w:rsidRPr="0076038F">
        <w:rPr>
          <w:rFonts w:ascii="Times New Roman" w:hAnsi="Times New Roman" w:cs="Times New Roman"/>
          <w:sz w:val="24"/>
          <w:szCs w:val="24"/>
        </w:rPr>
        <w:t>8</w:t>
      </w:r>
      <w:r w:rsidR="00680551" w:rsidRPr="0076038F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76038F" w:rsidRDefault="00C343DF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03739C" w:rsidP="0003739C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   </w:t>
      </w:r>
      <w:r w:rsidR="00680551" w:rsidRPr="0076038F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="00680551" w:rsidRPr="007603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80551" w:rsidRPr="0076038F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="00680551" w:rsidRPr="0076038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76038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</w:p>
    <w:p w:rsidR="00680551" w:rsidRPr="0076038F" w:rsidRDefault="0003739C" w:rsidP="0003739C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     </w:t>
      </w:r>
      <w:r w:rsidR="00680551" w:rsidRPr="0076038F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64">
        <w:r w:rsidR="00680551" w:rsidRPr="0076038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>5.3.2. Обеспечить достижение значений результатов предоставления Субсидии и показателей.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="00680551" w:rsidRPr="0076038F">
        <w:rPr>
          <w:rFonts w:ascii="Times New Roman" w:hAnsi="Times New Roman" w:cs="Times New Roman"/>
          <w:sz w:val="24"/>
          <w:szCs w:val="24"/>
        </w:rPr>
        <w:t>достижения значений результатов предоставления Субсидии</w:t>
      </w:r>
      <w:proofErr w:type="gramEnd"/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546FE" w:rsidRPr="0076038F">
        <w:rPr>
          <w:rFonts w:ascii="Times New Roman" w:hAnsi="Times New Roman" w:cs="Times New Roman"/>
          <w:sz w:val="24"/>
          <w:szCs w:val="24"/>
        </w:rPr>
        <w:t>2024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CA6EFB" w:rsidRPr="0076038F" w:rsidRDefault="00CA6EFB" w:rsidP="00CA6EF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отчёт о достижении значений результатов предоставления </w:t>
      </w:r>
      <w:r w:rsidR="0003739C" w:rsidRPr="0076038F">
        <w:rPr>
          <w:rFonts w:ascii="Times New Roman" w:hAnsi="Times New Roman" w:cs="Times New Roman"/>
          <w:sz w:val="24"/>
          <w:szCs w:val="24"/>
        </w:rPr>
        <w:t>Субсидий</w:t>
      </w:r>
      <w:r w:rsidRPr="0076038F">
        <w:rPr>
          <w:rFonts w:ascii="Times New Roman" w:hAnsi="Times New Roman" w:cs="Times New Roman"/>
          <w:sz w:val="24"/>
          <w:szCs w:val="24"/>
        </w:rPr>
        <w:t xml:space="preserve"> и показателей, в срок, указанный в пункте </w:t>
      </w:r>
      <w:r w:rsidR="00BB55FA" w:rsidRPr="0076038F">
        <w:rPr>
          <w:rFonts w:ascii="Times New Roman" w:hAnsi="Times New Roman" w:cs="Times New Roman"/>
          <w:sz w:val="24"/>
          <w:szCs w:val="24"/>
        </w:rPr>
        <w:t xml:space="preserve">2.13. </w:t>
      </w:r>
      <w:r w:rsidRPr="0076038F">
        <w:rPr>
          <w:rFonts w:ascii="Times New Roman" w:hAnsi="Times New Roman" w:cs="Times New Roman"/>
          <w:sz w:val="24"/>
          <w:szCs w:val="24"/>
        </w:rPr>
        <w:t>Порядка, по форме, утвержденной приложением 2 к настоящему Соглашению;</w:t>
      </w:r>
    </w:p>
    <w:p w:rsidR="00F2188C" w:rsidRPr="0076038F" w:rsidRDefault="00CA6EFB" w:rsidP="00CA6EF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отчёт об использовании </w:t>
      </w:r>
      <w:r w:rsidR="0003739C" w:rsidRPr="0076038F">
        <w:rPr>
          <w:rFonts w:ascii="Times New Roman" w:hAnsi="Times New Roman" w:cs="Times New Roman"/>
          <w:sz w:val="24"/>
          <w:szCs w:val="24"/>
        </w:rPr>
        <w:t>Субсидии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A207B1" w:rsidRPr="0076038F">
        <w:rPr>
          <w:rFonts w:ascii="Times New Roman" w:hAnsi="Times New Roman" w:cs="Times New Roman"/>
          <w:sz w:val="24"/>
          <w:szCs w:val="24"/>
        </w:rPr>
        <w:t xml:space="preserve">вместе с заявкой на предоставление Субсидии </w:t>
      </w:r>
      <w:r w:rsidRPr="0076038F">
        <w:rPr>
          <w:rFonts w:ascii="Times New Roman" w:hAnsi="Times New Roman" w:cs="Times New Roman"/>
          <w:sz w:val="24"/>
          <w:szCs w:val="24"/>
        </w:rPr>
        <w:t>по форме, утвержденной приложением 3 к настоящему Соглашению;</w:t>
      </w:r>
      <w:r w:rsidR="00F2188C" w:rsidRPr="0076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51" w:rsidRPr="0076038F" w:rsidRDefault="0003739C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F546FE" w:rsidRPr="0076038F">
        <w:rPr>
          <w:rFonts w:ascii="Times New Roman" w:hAnsi="Times New Roman" w:cs="Times New Roman"/>
          <w:sz w:val="24"/>
          <w:szCs w:val="24"/>
        </w:rPr>
        <w:t>2024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</w:t>
      </w:r>
      <w:r w:rsidR="00680551" w:rsidRPr="0076038F">
        <w:rPr>
          <w:rFonts w:ascii="Times New Roman" w:hAnsi="Times New Roman" w:cs="Times New Roman"/>
          <w:sz w:val="24"/>
          <w:szCs w:val="24"/>
        </w:rPr>
        <w:lastRenderedPageBreak/>
        <w:t>установленного региональным соглашением о минимальной заработной плате в Ленинградской области.</w:t>
      </w:r>
    </w:p>
    <w:p w:rsidR="00680551" w:rsidRPr="0076038F" w:rsidRDefault="0003739C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  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убсидий, условий и обязательств в соответствии с настоящим Соглашением, в срок не позднее </w:t>
      </w:r>
      <w:r w:rsidR="00F2188C" w:rsidRPr="0076038F">
        <w:rPr>
          <w:rFonts w:ascii="Times New Roman" w:hAnsi="Times New Roman" w:cs="Times New Roman"/>
          <w:sz w:val="24"/>
          <w:szCs w:val="24"/>
        </w:rPr>
        <w:t>10</w:t>
      </w:r>
      <w:r w:rsidR="00680551" w:rsidRPr="0076038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225">
        <w:r w:rsidR="00991230" w:rsidRPr="0076038F">
          <w:rPr>
            <w:rFonts w:ascii="Times New Roman" w:hAnsi="Times New Roman" w:cs="Times New Roman"/>
            <w:sz w:val="24"/>
            <w:szCs w:val="24"/>
          </w:rPr>
          <w:t>п.</w:t>
        </w:r>
        <w:r w:rsidRPr="0076038F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76038F">
        <w:rPr>
          <w:rFonts w:ascii="Times New Roman" w:hAnsi="Times New Roman" w:cs="Times New Roman"/>
          <w:sz w:val="24"/>
          <w:szCs w:val="24"/>
        </w:rPr>
        <w:t>.</w:t>
      </w:r>
      <w:r w:rsidRPr="007603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76038F">
          <w:rPr>
            <w:rFonts w:ascii="Times New Roman" w:hAnsi="Times New Roman" w:cs="Times New Roman"/>
            <w:sz w:val="24"/>
            <w:szCs w:val="24"/>
          </w:rPr>
          <w:t>п.</w:t>
        </w:r>
        <w:r w:rsidRPr="0076038F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76038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76038F">
        <w:rPr>
          <w:rFonts w:ascii="Times New Roman" w:hAnsi="Times New Roman" w:cs="Times New Roman"/>
          <w:sz w:val="24"/>
          <w:szCs w:val="24"/>
        </w:rPr>
        <w:t>.</w:t>
      </w:r>
      <w:r w:rsidRPr="0076038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="00C7239C" w:rsidRPr="0076038F">
        <w:rPr>
          <w:rFonts w:ascii="Times New Roman" w:hAnsi="Times New Roman" w:cs="Times New Roman"/>
          <w:sz w:val="24"/>
          <w:szCs w:val="24"/>
        </w:rPr>
        <w:t>П</w:t>
      </w:r>
      <w:r w:rsidRPr="0076038F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убсидий производства по делу: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76038F">
        <w:rPr>
          <w:rFonts w:ascii="Times New Roman" w:hAnsi="Times New Roman" w:cs="Times New Roman"/>
          <w:sz w:val="24"/>
          <w:szCs w:val="24"/>
        </w:rPr>
        <w:t>работниками по заработной плате.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5.3.12. Уведомить Главного распорядителя о принятии решения о реорганизации</w:t>
      </w:r>
      <w:r w:rsidR="00A42F40" w:rsidRPr="0076038F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6038F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76038F"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03739C" w:rsidRPr="0076038F">
        <w:rPr>
          <w:rFonts w:ascii="Times New Roman" w:hAnsi="Times New Roman" w:cs="Times New Roman"/>
          <w:sz w:val="24"/>
          <w:szCs w:val="24"/>
        </w:rPr>
        <w:t>3</w:t>
      </w:r>
      <w:r w:rsidR="00A42F40" w:rsidRPr="0076038F">
        <w:rPr>
          <w:rFonts w:ascii="Times New Roman" w:hAnsi="Times New Roman" w:cs="Times New Roman"/>
          <w:sz w:val="24"/>
          <w:szCs w:val="24"/>
        </w:rPr>
        <w:t>.</w:t>
      </w:r>
      <w:r w:rsidR="0003739C" w:rsidRPr="0076038F">
        <w:rPr>
          <w:rFonts w:ascii="Times New Roman" w:hAnsi="Times New Roman" w:cs="Times New Roman"/>
          <w:sz w:val="24"/>
          <w:szCs w:val="24"/>
        </w:rPr>
        <w:t>4</w:t>
      </w:r>
      <w:r w:rsidRPr="0076038F">
        <w:rPr>
          <w:rFonts w:ascii="Times New Roman" w:hAnsi="Times New Roman" w:cs="Times New Roman"/>
          <w:sz w:val="24"/>
          <w:szCs w:val="24"/>
        </w:rPr>
        <w:t>.</w:t>
      </w:r>
      <w:r w:rsidR="00A42F40" w:rsidRPr="0076038F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76038F" w:rsidRDefault="00680551" w:rsidP="0046042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991230" w:rsidRPr="0076038F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76038F" w:rsidRDefault="00680551" w:rsidP="005A2B3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76038F" w:rsidRDefault="00680551" w:rsidP="005A2B3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76038F" w:rsidRDefault="00680551" w:rsidP="005A2B3C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76038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76038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6038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F546FE" w:rsidRPr="0076038F">
        <w:rPr>
          <w:rFonts w:ascii="Times New Roman" w:hAnsi="Times New Roman" w:cs="Times New Roman"/>
          <w:sz w:val="24"/>
          <w:szCs w:val="24"/>
        </w:rPr>
        <w:t>31 декабря 2024</w:t>
      </w:r>
      <w:r w:rsidR="00991230" w:rsidRPr="0076038F">
        <w:rPr>
          <w:rFonts w:ascii="Times New Roman" w:hAnsi="Times New Roman" w:cs="Times New Roman"/>
          <w:sz w:val="24"/>
          <w:szCs w:val="24"/>
        </w:rPr>
        <w:t xml:space="preserve"> года, за исключением п.5.3.4. настоящего </w:t>
      </w:r>
      <w:r w:rsidR="005362F1" w:rsidRPr="0076038F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76038F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</w:t>
      </w:r>
      <w:r w:rsidR="007321D7" w:rsidRPr="0076038F">
        <w:rPr>
          <w:rFonts w:ascii="Times New Roman" w:hAnsi="Times New Roman" w:cs="Times New Roman"/>
          <w:sz w:val="24"/>
          <w:szCs w:val="24"/>
        </w:rPr>
        <w:t>5</w:t>
      </w:r>
      <w:r w:rsidR="00991230" w:rsidRPr="0076038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76038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76038F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76038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038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принятия решения о ликвидации </w:t>
      </w:r>
      <w:r w:rsidR="007321D7" w:rsidRPr="0076038F">
        <w:rPr>
          <w:rFonts w:ascii="Times New Roman" w:hAnsi="Times New Roman" w:cs="Times New Roman"/>
          <w:sz w:val="24"/>
          <w:szCs w:val="24"/>
        </w:rPr>
        <w:t>реорганизации (за исключением реорганизации в форме присоединения к Получателю другого юридического лица) Получателя</w:t>
      </w:r>
      <w:r w:rsidRPr="0076038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убсидии;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76038F">
          <w:rPr>
            <w:rFonts w:ascii="Times New Roman" w:hAnsi="Times New Roman" w:cs="Times New Roman"/>
            <w:sz w:val="24"/>
            <w:szCs w:val="24"/>
          </w:rPr>
          <w:t>п.</w:t>
        </w:r>
        <w:r w:rsidRPr="0076038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76038F">
        <w:rPr>
          <w:rFonts w:ascii="Times New Roman" w:hAnsi="Times New Roman" w:cs="Times New Roman"/>
          <w:sz w:val="24"/>
          <w:szCs w:val="24"/>
        </w:rPr>
        <w:t>.</w:t>
      </w:r>
      <w:r w:rsidRPr="007603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76038F">
        <w:rPr>
          <w:rFonts w:ascii="Times New Roman" w:hAnsi="Times New Roman" w:cs="Times New Roman"/>
          <w:sz w:val="24"/>
          <w:szCs w:val="24"/>
        </w:rPr>
        <w:t>Соглашения</w:t>
      </w:r>
      <w:r w:rsidRPr="0076038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6107B4" w:rsidRPr="0076038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038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6038F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680551" w:rsidRPr="0076038F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76038F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76038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76038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D389B" w:rsidRPr="0076038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показателей;</w:t>
      </w:r>
    </w:p>
    <w:p w:rsidR="003D389B" w:rsidRPr="0076038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Приложение 3. Отчёт </w:t>
      </w:r>
      <w:proofErr w:type="gramStart"/>
      <w:r w:rsidRPr="0076038F">
        <w:rPr>
          <w:rFonts w:ascii="Times New Roman" w:hAnsi="Times New Roman" w:cs="Times New Roman"/>
          <w:sz w:val="24"/>
          <w:szCs w:val="24"/>
        </w:rPr>
        <w:t xml:space="preserve">об использовании Субсидии из областного бюджета Ленинградской области </w:t>
      </w:r>
      <w:r w:rsidR="0003739C" w:rsidRPr="0076038F">
        <w:rPr>
          <w:rFonts w:ascii="Times New Roman" w:hAnsi="Times New Roman" w:cs="Times New Roman"/>
          <w:sz w:val="24"/>
          <w:szCs w:val="24"/>
        </w:rPr>
        <w:t>на возмещение части затрат газоснабжающим организациям в связи с реализацией</w:t>
      </w:r>
      <w:proofErr w:type="gramEnd"/>
      <w:r w:rsidR="0003739C" w:rsidRPr="0076038F">
        <w:rPr>
          <w:rFonts w:ascii="Times New Roman" w:hAnsi="Times New Roman" w:cs="Times New Roman"/>
          <w:sz w:val="24"/>
          <w:szCs w:val="24"/>
        </w:rPr>
        <w:t xml:space="preserve"> сжиженных углеводородных газов населению</w:t>
      </w:r>
      <w:r w:rsidRPr="0076038F">
        <w:rPr>
          <w:rFonts w:ascii="Times New Roman" w:hAnsi="Times New Roman" w:cs="Times New Roman"/>
          <w:sz w:val="24"/>
          <w:szCs w:val="24"/>
        </w:rPr>
        <w:t>;</w:t>
      </w:r>
    </w:p>
    <w:p w:rsidR="003D389B" w:rsidRPr="0076038F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76038F">
        <w:rPr>
          <w:rFonts w:ascii="Times New Roman" w:hAnsi="Times New Roman" w:cs="Times New Roman"/>
          <w:sz w:val="24"/>
          <w:szCs w:val="24"/>
        </w:rPr>
        <w:t>Расч</w:t>
      </w:r>
      <w:r w:rsidR="00353DFE" w:rsidRPr="0076038F">
        <w:rPr>
          <w:rFonts w:ascii="Times New Roman" w:hAnsi="Times New Roman" w:cs="Times New Roman"/>
          <w:sz w:val="24"/>
          <w:szCs w:val="24"/>
        </w:rPr>
        <w:t>ё</w:t>
      </w:r>
      <w:r w:rsidR="006107B4" w:rsidRPr="0076038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="006107B4" w:rsidRPr="0076038F">
        <w:rPr>
          <w:rFonts w:ascii="Times New Roman" w:hAnsi="Times New Roman" w:cs="Times New Roman"/>
          <w:sz w:val="24"/>
          <w:szCs w:val="24"/>
        </w:rPr>
        <w:t>убсидии.</w:t>
      </w:r>
    </w:p>
    <w:p w:rsidR="00680551" w:rsidRPr="0076038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16"/>
      <w:bookmarkEnd w:id="5"/>
      <w:r w:rsidRPr="0076038F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76038F" w:rsidRPr="0076038F" w:rsidTr="006107B4">
        <w:tc>
          <w:tcPr>
            <w:tcW w:w="5165" w:type="dxa"/>
          </w:tcPr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</w:p>
          <w:p w:rsidR="00680551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76038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6038F" w:rsidRPr="0076038F" w:rsidTr="006107B4">
        <w:tc>
          <w:tcPr>
            <w:tcW w:w="5165" w:type="dxa"/>
          </w:tcPr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76038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76038F" w:rsidRPr="0076038F" w:rsidTr="006107B4">
        <w:tc>
          <w:tcPr>
            <w:tcW w:w="5165" w:type="dxa"/>
          </w:tcPr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76038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76038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76038F" w:rsidRPr="0076038F" w:rsidTr="006107B4">
        <w:tc>
          <w:tcPr>
            <w:tcW w:w="5165" w:type="dxa"/>
          </w:tcPr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76038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76038F" w:rsidRPr="0076038F" w:rsidTr="006107B4">
        <w:tc>
          <w:tcPr>
            <w:tcW w:w="5165" w:type="dxa"/>
          </w:tcPr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7603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76038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7603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A77E48" w:rsidRPr="0076038F" w:rsidRDefault="003D389B" w:rsidP="00A77E48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="00A77E48" w:rsidRPr="0076038F"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 w:rsidR="00A77E48"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 УФК</w:t>
            </w:r>
          </w:p>
          <w:p w:rsidR="00A77E48" w:rsidRPr="0076038F" w:rsidRDefault="00A77E48" w:rsidP="00A77E48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A77E48" w:rsidRPr="0076038F" w:rsidRDefault="00A77E48" w:rsidP="00A77E48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A77E48" w:rsidRPr="0076038F" w:rsidRDefault="00A77E48" w:rsidP="00A77E48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БИК 044030098</w:t>
            </w:r>
          </w:p>
          <w:p w:rsidR="00680551" w:rsidRPr="0076038F" w:rsidRDefault="00A77E48" w:rsidP="00A77E48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счёт: 40102810745370000098</w:t>
            </w:r>
          </w:p>
        </w:tc>
        <w:tc>
          <w:tcPr>
            <w:tcW w:w="5103" w:type="dxa"/>
          </w:tcPr>
          <w:p w:rsidR="00680551" w:rsidRPr="0076038F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</w:t>
            </w:r>
            <w:r w:rsidR="00353DFE" w:rsidRPr="0076038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76038F" w:rsidRDefault="00680551" w:rsidP="003D0F8B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76038F" w:rsidRPr="0076038F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76038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76038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76038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76038F" w:rsidRPr="0076038F" w:rsidTr="002D0C86">
        <w:tc>
          <w:tcPr>
            <w:tcW w:w="5165" w:type="dxa"/>
            <w:tcBorders>
              <w:bottom w:val="nil"/>
            </w:tcBorders>
          </w:tcPr>
          <w:p w:rsidR="00680551" w:rsidRPr="0076038F" w:rsidRDefault="00F546FE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3D389B" w:rsidRPr="0076038F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76038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76038F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76038F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76038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76038F" w:rsidRDefault="00F546FE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</w:t>
            </w:r>
            <w:r w:rsidR="002D0C86" w:rsidRPr="007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0C86" w:rsidRPr="00760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0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Е.Ф. Никитенко</w:t>
            </w:r>
            <w:r w:rsidR="002D0C86" w:rsidRPr="007603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0C86" w:rsidRPr="007603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6038F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76038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76038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76038F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76038F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5624AF" w:rsidRPr="0076038F" w:rsidRDefault="005624AF" w:rsidP="007321D7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624AF" w:rsidRPr="0076038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76038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5624AF" w:rsidRPr="0076038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99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837"/>
        <w:gridCol w:w="5951"/>
        <w:gridCol w:w="3120"/>
        <w:gridCol w:w="1278"/>
        <w:gridCol w:w="1354"/>
      </w:tblGrid>
      <w:tr w:rsidR="0076038F" w:rsidRPr="0076038F" w:rsidTr="004855A6">
        <w:trPr>
          <w:trHeight w:val="210"/>
        </w:trPr>
        <w:tc>
          <w:tcPr>
            <w:tcW w:w="5000" w:type="pct"/>
            <w:gridSpan w:val="6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Результаты предоставления Субсидии и показатели</w:t>
            </w:r>
          </w:p>
        </w:tc>
      </w:tr>
      <w:tr w:rsidR="0076038F" w:rsidRPr="0076038F" w:rsidTr="004855A6">
        <w:trPr>
          <w:trHeight w:val="323"/>
        </w:trPr>
        <w:tc>
          <w:tcPr>
            <w:tcW w:w="233" w:type="pct"/>
            <w:vMerge w:val="restart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vAlign w:val="center"/>
          </w:tcPr>
          <w:p w:rsidR="0003739C" w:rsidRPr="0076038F" w:rsidRDefault="0003739C" w:rsidP="00A13D0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Наименование результата (показателя),</w:t>
            </w:r>
          </w:p>
          <w:p w:rsidR="0003739C" w:rsidRPr="0076038F" w:rsidRDefault="0003739C" w:rsidP="00A13D0A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единицы измерения</w:t>
            </w:r>
            <w:proofErr w:type="gramStart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, (%)</w:t>
            </w:r>
            <w:proofErr w:type="gramEnd"/>
          </w:p>
        </w:tc>
        <w:tc>
          <w:tcPr>
            <w:tcW w:w="1951" w:type="pct"/>
            <w:vMerge w:val="restart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Правила определения отчетного значения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(источник данных или формула расчета)</w:t>
            </w:r>
          </w:p>
        </w:tc>
        <w:tc>
          <w:tcPr>
            <w:tcW w:w="1023" w:type="pct"/>
            <w:vMerge w:val="restart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Дата, к которой должно быть достигнуто 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864" w:type="pct"/>
            <w:gridSpan w:val="2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19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Значение</w:t>
            </w:r>
          </w:p>
        </w:tc>
      </w:tr>
      <w:tr w:rsidR="0076038F" w:rsidRPr="0076038F" w:rsidTr="004855A6">
        <w:trPr>
          <w:trHeight w:val="750"/>
        </w:trPr>
        <w:tc>
          <w:tcPr>
            <w:tcW w:w="233" w:type="pct"/>
            <w:vMerge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930" w:type="pct"/>
            <w:vMerge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1951" w:type="pct"/>
            <w:vMerge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1023" w:type="pct"/>
            <w:vMerge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 начало</w:t>
            </w:r>
          </w:p>
          <w:p w:rsidR="0003739C" w:rsidRPr="0076038F" w:rsidRDefault="0003739C" w:rsidP="0003739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2024 года</w:t>
            </w:r>
          </w:p>
        </w:tc>
        <w:tc>
          <w:tcPr>
            <w:tcW w:w="444" w:type="pct"/>
            <w:vAlign w:val="center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 конец</w:t>
            </w:r>
          </w:p>
          <w:p w:rsidR="0003739C" w:rsidRPr="0076038F" w:rsidRDefault="0003739C" w:rsidP="0003739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2024 года (</w:t>
            </w:r>
            <w:proofErr w:type="gramStart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плановое</w:t>
            </w:r>
            <w:proofErr w:type="gramEnd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)</w:t>
            </w:r>
          </w:p>
        </w:tc>
      </w:tr>
      <w:tr w:rsidR="0076038F" w:rsidRPr="0076038F" w:rsidTr="00C8039F">
        <w:trPr>
          <w:trHeight w:val="1337"/>
        </w:trPr>
        <w:tc>
          <w:tcPr>
            <w:tcW w:w="23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30" w:type="pct"/>
            <w:vAlign w:val="center"/>
          </w:tcPr>
          <w:p w:rsidR="0003739C" w:rsidRPr="0076038F" w:rsidRDefault="0003739C" w:rsidP="00C8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Коэффициент полноты расчетов с персоналом по оплате труда, %.</w:t>
            </w:r>
          </w:p>
        </w:tc>
        <w:tc>
          <w:tcPr>
            <w:tcW w:w="1951" w:type="pct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Своевременность расчётов   с персоналом по оплате труда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 и характеризуется 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Кзп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 Определяется как отношение суммы выплаченной заработной платы 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взп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., выраженной в рублях, к сумме начисленной заработной платы 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нзп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., выраженной в рублях, за рассматриваемый период: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 = 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взп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./ 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нзп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02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31.12.202</w:t>
            </w:r>
            <w:r w:rsidR="004855A6" w:rsidRPr="0076038F">
              <w:rPr>
                <w:rFonts w:ascii="Times New Roman" w:hAnsi="Times New Roman"/>
                <w:lang w:eastAsia="ru-RU"/>
              </w:rPr>
              <w:t>4</w:t>
            </w:r>
            <w:r w:rsidRPr="0076038F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</w:t>
            </w:r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.н</w:t>
            </w:r>
            <w:proofErr w:type="gram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444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</w:t>
            </w:r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.к</w:t>
            </w:r>
            <w:proofErr w:type="gram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=</w:t>
            </w:r>
          </w:p>
        </w:tc>
      </w:tr>
      <w:tr w:rsidR="0076038F" w:rsidRPr="0076038F" w:rsidTr="00C8039F">
        <w:trPr>
          <w:trHeight w:val="1337"/>
        </w:trPr>
        <w:tc>
          <w:tcPr>
            <w:tcW w:w="23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0" w:type="pct"/>
            <w:vAlign w:val="center"/>
          </w:tcPr>
          <w:p w:rsidR="0003739C" w:rsidRPr="0076038F" w:rsidRDefault="0003739C" w:rsidP="00C8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сборов, социальных отчислений,%.</w:t>
            </w:r>
          </w:p>
        </w:tc>
        <w:tc>
          <w:tcPr>
            <w:tcW w:w="1951" w:type="pct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 и социальных отчислений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области. Определяется как отношение выплаченных на эти цели денежных средств(∑1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, выраженных в рублях, к сумме начисленных налогов, сборов и социальных отчислений ( ∑2 ),выраженных в рублях, и штрафов, пеней за несвоевременную выплату налогов, сборов и социальных отчислений ( ∑3 ), выраженных в рублях, за рассматриваемый период: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Уфин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исц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.= ∑1 / (∑2+∑3).</w:t>
            </w:r>
          </w:p>
        </w:tc>
        <w:tc>
          <w:tcPr>
            <w:tcW w:w="102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31.12.202</w:t>
            </w:r>
            <w:r w:rsidR="004855A6" w:rsidRPr="0076038F">
              <w:rPr>
                <w:rFonts w:ascii="Times New Roman" w:hAnsi="Times New Roman"/>
                <w:lang w:eastAsia="ru-RU"/>
              </w:rPr>
              <w:t>4</w:t>
            </w:r>
            <w:r w:rsidRPr="0076038F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  <w:tr w:rsidR="0076038F" w:rsidRPr="0076038F" w:rsidTr="00C8039F">
        <w:trPr>
          <w:trHeight w:val="1337"/>
        </w:trPr>
        <w:tc>
          <w:tcPr>
            <w:tcW w:w="23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30" w:type="pct"/>
            <w:vAlign w:val="center"/>
          </w:tcPr>
          <w:p w:rsidR="0003739C" w:rsidRPr="0076038F" w:rsidRDefault="0003739C" w:rsidP="00C8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Коэффициент полноты расчетов  с поставщиками энергоресурсов, %.</w:t>
            </w:r>
          </w:p>
        </w:tc>
        <w:tc>
          <w:tcPr>
            <w:tcW w:w="1951" w:type="pct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Своевременность расчетов (либо уменьшение кредиторской задолженности)  с поставщиками ресурсов определяется по данным бухгалтерского учёта газоснабжающей организации, предоставляемым в Комитет по топливно-энергетическому комплексу Ленинградской области и определяется 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Срасч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ост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.= 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пер.п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/ (∑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пол.п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.+∑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штр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.), где: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lastRenderedPageBreak/>
              <w:t>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пер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76038F">
              <w:rPr>
                <w:rFonts w:ascii="Times New Roman" w:hAnsi="Times New Roman"/>
                <w:lang w:eastAsia="ru-RU"/>
              </w:rPr>
              <w:t xml:space="preserve"> - сумма платежей, выраженная в рублях, перечисленная поставщикам за сжиженный углеводородный газ в рассматриваемом периоде;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пол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76038F">
              <w:rPr>
                <w:rFonts w:ascii="Times New Roman" w:hAnsi="Times New Roman"/>
                <w:lang w:eastAsia="ru-RU"/>
              </w:rPr>
              <w:t>. - стоимость оприходованного сжиженного углеводородного газа, выраженная в рублях, за рассматриваемый период.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∑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штр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. -  сумма штрафов и пеней за несвоевременную оплату  поставок сжиженного углеводородного газа за рассматриваемый период.</w:t>
            </w:r>
          </w:p>
        </w:tc>
        <w:tc>
          <w:tcPr>
            <w:tcW w:w="102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lastRenderedPageBreak/>
              <w:t>31.12.202</w:t>
            </w:r>
            <w:r w:rsidR="004855A6" w:rsidRPr="0076038F">
              <w:rPr>
                <w:rFonts w:ascii="Times New Roman" w:hAnsi="Times New Roman"/>
                <w:lang w:eastAsia="ru-RU"/>
              </w:rPr>
              <w:t>4</w:t>
            </w:r>
            <w:r w:rsidRPr="0076038F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  <w:tr w:rsidR="0076038F" w:rsidRPr="0076038F" w:rsidTr="00C8039F">
        <w:trPr>
          <w:trHeight w:val="1337"/>
        </w:trPr>
        <w:tc>
          <w:tcPr>
            <w:tcW w:w="23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930" w:type="pct"/>
            <w:vAlign w:val="center"/>
          </w:tcPr>
          <w:p w:rsidR="0003739C" w:rsidRPr="0076038F" w:rsidRDefault="0003739C" w:rsidP="00C80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Количество жителей Ленинградской области, гарантированно обеспеченных  газоснабжающей организацией,  получающей субсидию, баллонным сжиженным углеводородным газом для бытовых нужд (СУГ) в  течение года в объемах, соответствующих  нормативам потребления.</w:t>
            </w:r>
          </w:p>
        </w:tc>
        <w:tc>
          <w:tcPr>
            <w:tcW w:w="1951" w:type="pct"/>
          </w:tcPr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Количество жителей Ленинградской области, гарантированно обеспеченных  газоснабжающей организацией,  получающей субсидию, сжиженным углеводородным газом для бытовых нужд (СУГ) в  течение года в объемах, соответствующих  нормативам потребления определяется по данным газоснабжающей организации и определяется 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L=</w:t>
            </w:r>
            <w:proofErr w:type="spellStart"/>
            <w:proofErr w:type="gramStart"/>
            <w:r w:rsidRPr="0076038F">
              <w:rPr>
                <w:rFonts w:ascii="Times New Roman" w:hAnsi="Times New Roman"/>
                <w:lang w:eastAsia="ru-RU"/>
              </w:rPr>
              <w:t>U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суг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Nчел</w:t>
            </w:r>
            <w:proofErr w:type="spellEnd"/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L - количество жителей Ленинградской области, гарантированно обеспеченных организацией, получающей субсидию, СУГ  в течение года в объемах, соответствующих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нормативам потребления.  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      </w:t>
            </w:r>
            <w:proofErr w:type="spellStart"/>
            <w:proofErr w:type="gramStart"/>
            <w:r w:rsidRPr="0076038F">
              <w:rPr>
                <w:rFonts w:ascii="Times New Roman" w:hAnsi="Times New Roman"/>
                <w:lang w:eastAsia="ru-RU"/>
              </w:rPr>
              <w:t>U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суг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– объем СУГ, поставленный за год жителям Ленинградской области организацией, получающей субсидию.</w:t>
            </w:r>
          </w:p>
          <w:p w:rsidR="0003739C" w:rsidRPr="0076038F" w:rsidRDefault="0003739C" w:rsidP="00A13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      </w:t>
            </w:r>
            <w:proofErr w:type="spellStart"/>
            <w:proofErr w:type="gramStart"/>
            <w:r w:rsidRPr="0076038F">
              <w:rPr>
                <w:rFonts w:ascii="Times New Roman" w:hAnsi="Times New Roman"/>
                <w:lang w:eastAsia="ru-RU"/>
              </w:rPr>
              <w:t>N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чел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- годовой норматив потребления жителями Ленинградской области СУГ для бытовых нужд.</w:t>
            </w:r>
          </w:p>
        </w:tc>
        <w:tc>
          <w:tcPr>
            <w:tcW w:w="1023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31.12.202</w:t>
            </w:r>
            <w:r w:rsidR="004855A6" w:rsidRPr="0076038F">
              <w:rPr>
                <w:rFonts w:ascii="Times New Roman" w:hAnsi="Times New Roman"/>
                <w:lang w:eastAsia="ru-RU"/>
              </w:rPr>
              <w:t>4</w:t>
            </w:r>
            <w:r w:rsidRPr="0076038F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19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L</w:t>
            </w:r>
            <w:r w:rsidRPr="0076038F">
              <w:rPr>
                <w:rFonts w:ascii="Times New Roman" w:hAnsi="Times New Roman"/>
              </w:rPr>
              <w:t xml:space="preserve"> 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нг</w:t>
            </w:r>
            <w:proofErr w:type="spellEnd"/>
            <w:r w:rsidR="004855A6"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444" w:type="pct"/>
            <w:vAlign w:val="center"/>
          </w:tcPr>
          <w:p w:rsidR="0003739C" w:rsidRPr="0076038F" w:rsidRDefault="0003739C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L</w:t>
            </w:r>
            <w:r w:rsidRPr="0076038F">
              <w:rPr>
                <w:rFonts w:ascii="Times New Roman" w:hAnsi="Times New Roman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кг</w:t>
            </w:r>
            <w:r w:rsidR="004855A6"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</w:tr>
    </w:tbl>
    <w:p w:rsidR="004E340D" w:rsidRPr="0076038F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Pr="0076038F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039F" w:rsidRPr="0076038F" w:rsidRDefault="00C8039F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Pr="0076038F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084C" w:rsidRPr="0076038F" w:rsidRDefault="00B7084C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76038F" w:rsidRDefault="007321D7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55059" w:rsidRPr="0076038F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Отч</w:t>
      </w:r>
      <w:r w:rsidR="008E6F25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</w:t>
      </w:r>
    </w:p>
    <w:p w:rsidR="00455059" w:rsidRPr="0076038F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76038F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76038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76038F">
        <w:rPr>
          <w:rFonts w:ascii="Times New Roman" w:hAnsi="Times New Roman" w:cs="Times New Roman"/>
          <w:sz w:val="24"/>
          <w:szCs w:val="24"/>
        </w:rPr>
        <w:t>:</w:t>
      </w:r>
      <w:r w:rsidRPr="0076038F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76038F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4678"/>
        <w:gridCol w:w="1701"/>
        <w:gridCol w:w="1701"/>
        <w:gridCol w:w="1417"/>
        <w:gridCol w:w="1134"/>
        <w:gridCol w:w="1134"/>
      </w:tblGrid>
      <w:tr w:rsidR="0076038F" w:rsidRPr="0076038F" w:rsidTr="004855A6">
        <w:trPr>
          <w:trHeight w:val="236"/>
        </w:trPr>
        <w:tc>
          <w:tcPr>
            <w:tcW w:w="568" w:type="dxa"/>
            <w:vMerge w:val="restart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234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Наименование Субсидии/Цель Субсидии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 xml:space="preserve">(приводится, если не </w:t>
            </w:r>
            <w:proofErr w:type="gramStart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указана</w:t>
            </w:r>
            <w:proofErr w:type="gramEnd"/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 xml:space="preserve"> в наименовании субсидии)</w:t>
            </w:r>
          </w:p>
        </w:tc>
        <w:tc>
          <w:tcPr>
            <w:tcW w:w="11765" w:type="dxa"/>
            <w:gridSpan w:val="6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Результаты предоставления Субсидии и показатели</w:t>
            </w:r>
          </w:p>
        </w:tc>
      </w:tr>
      <w:tr w:rsidR="0076038F" w:rsidRPr="0076038F" w:rsidTr="004855A6">
        <w:trPr>
          <w:trHeight w:val="1313"/>
        </w:trPr>
        <w:tc>
          <w:tcPr>
            <w:tcW w:w="568" w:type="dxa"/>
            <w:vMerge/>
            <w:vAlign w:val="center"/>
          </w:tcPr>
          <w:p w:rsidR="004855A6" w:rsidRPr="0076038F" w:rsidRDefault="004855A6" w:rsidP="004855A6">
            <w:pPr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855A6" w:rsidRPr="0076038F" w:rsidRDefault="004855A6" w:rsidP="004855A6">
            <w:pPr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Наименование результата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(показателя),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единицы измерения,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(%)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Дата, к которой должно быть достигнуто значение</w:t>
            </w:r>
          </w:p>
        </w:tc>
        <w:tc>
          <w:tcPr>
            <w:tcW w:w="1417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Достигнутое значение показателя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на отчетную дату</w:t>
            </w:r>
          </w:p>
        </w:tc>
        <w:tc>
          <w:tcPr>
            <w:tcW w:w="1134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b/>
                <w:lang w:eastAsia="ru-RU"/>
              </w:rPr>
              <w:t>Причина отклонения</w:t>
            </w:r>
          </w:p>
        </w:tc>
      </w:tr>
      <w:tr w:rsidR="0076038F" w:rsidRPr="0076038F" w:rsidTr="00216F14">
        <w:trPr>
          <w:trHeight w:val="658"/>
        </w:trPr>
        <w:tc>
          <w:tcPr>
            <w:tcW w:w="568" w:type="dxa"/>
            <w:vMerge w:val="restart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left="-487"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1</w:t>
            </w:r>
          </w:p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4855A6" w:rsidRPr="0076038F" w:rsidRDefault="004855A6" w:rsidP="004855A6">
            <w:pPr>
              <w:widowControl w:val="0"/>
              <w:autoSpaceDE w:val="0"/>
              <w:autoSpaceDN w:val="0"/>
              <w:spacing w:after="0" w:line="240" w:lineRule="auto"/>
              <w:ind w:right="186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Субсидий из областного бюджета Ленинградской области газоснабжающим организациям на возмещение части затрат, связанных с реализацией сжиженных углеводородных газов населению.</w:t>
            </w:r>
          </w:p>
        </w:tc>
        <w:tc>
          <w:tcPr>
            <w:tcW w:w="4678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Коэффициент полноты расчетов с персоналом по оплате труда, %.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</w:t>
            </w:r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бесп</w:t>
            </w:r>
            <w:proofErr w:type="spell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. </w:t>
            </w:r>
            <w:proofErr w:type="spellStart"/>
            <w:proofErr w:type="gramStart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пл</w:t>
            </w:r>
            <w:proofErr w:type="spellEnd"/>
            <w:proofErr w:type="gram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31.12.2024г.</w:t>
            </w:r>
          </w:p>
        </w:tc>
        <w:tc>
          <w:tcPr>
            <w:tcW w:w="1417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</w:t>
            </w:r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бесп</w:t>
            </w:r>
            <w:proofErr w:type="gramStart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.д</w:t>
            </w:r>
            <w:proofErr w:type="spellEnd"/>
            <w:proofErr w:type="gram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  <w:tr w:rsidR="0076038F" w:rsidRPr="0076038F" w:rsidTr="00216F14">
        <w:trPr>
          <w:trHeight w:val="784"/>
        </w:trPr>
        <w:tc>
          <w:tcPr>
            <w:tcW w:w="568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186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4678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Уровень финансовой дисциплины при выплате налогов, сборов, социальных, %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Уфд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31.12.2024г.</w:t>
            </w:r>
          </w:p>
        </w:tc>
        <w:tc>
          <w:tcPr>
            <w:tcW w:w="1417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</w:t>
            </w:r>
            <w:r w:rsidRPr="0076038F">
              <w:rPr>
                <w:rFonts w:ascii="Times New Roman" w:hAnsi="Times New Roman"/>
                <w:vertAlign w:val="subscript"/>
                <w:lang w:eastAsia="ru-RU"/>
              </w:rPr>
              <w:t>от</w:t>
            </w:r>
            <w:proofErr w:type="gramStart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>.д</w:t>
            </w:r>
            <w:proofErr w:type="spellEnd"/>
            <w:proofErr w:type="gramEnd"/>
            <w:r w:rsidRPr="0076038F">
              <w:rPr>
                <w:rFonts w:ascii="Times New Roman" w:hAnsi="Times New Roman"/>
                <w:vertAlign w:val="subscript"/>
                <w:lang w:eastAsia="ru-RU"/>
              </w:rPr>
              <w:t xml:space="preserve"> </w:t>
            </w:r>
            <w:r w:rsidRPr="0076038F">
              <w:rPr>
                <w:rFonts w:ascii="Times New Roman" w:hAnsi="Times New Roman"/>
                <w:lang w:eastAsia="ru-RU"/>
              </w:rPr>
              <w:t>=</w:t>
            </w: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  <w:tr w:rsidR="0076038F" w:rsidRPr="0076038F" w:rsidTr="00216F14">
        <w:trPr>
          <w:trHeight w:val="628"/>
        </w:trPr>
        <w:tc>
          <w:tcPr>
            <w:tcW w:w="568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186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4678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Коэффициент полноты расчетов  с поставщиками энергоресурсов, %.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31.12.2024г.</w:t>
            </w:r>
          </w:p>
        </w:tc>
        <w:tc>
          <w:tcPr>
            <w:tcW w:w="1417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6038F">
              <w:rPr>
                <w:rFonts w:ascii="Times New Roman" w:hAnsi="Times New Roman"/>
                <w:lang w:eastAsia="ru-RU"/>
              </w:rPr>
              <w:t>Кэр</w:t>
            </w:r>
            <w:proofErr w:type="gramStart"/>
            <w:r w:rsidRPr="007603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76038F">
              <w:rPr>
                <w:rFonts w:ascii="Times New Roman" w:hAnsi="Times New Roman"/>
                <w:lang w:eastAsia="ru-RU"/>
              </w:rPr>
              <w:t>г</w:t>
            </w:r>
            <w:proofErr w:type="spellEnd"/>
            <w:r w:rsidRPr="0076038F">
              <w:rPr>
                <w:rFonts w:ascii="Times New Roman" w:hAnsi="Times New Roman"/>
                <w:lang w:eastAsia="ru-RU"/>
              </w:rPr>
              <w:t xml:space="preserve"> =</w:t>
            </w: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  <w:tr w:rsidR="0076038F" w:rsidRPr="0076038F" w:rsidTr="00216F14">
        <w:trPr>
          <w:trHeight w:val="1885"/>
        </w:trPr>
        <w:tc>
          <w:tcPr>
            <w:tcW w:w="568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186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4678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Количество жителей Ленинградской области, гарантированно обеспеченных  газоснабжающей организацией,  получающей субсидию, сжиженным углеводородным газом для бытовых нужд (СУГ) в  течение года в объемах, соответствующих  нормативам потребления.</w:t>
            </w:r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 xml:space="preserve">L </w:t>
            </w:r>
            <w:proofErr w:type="spellStart"/>
            <w:r w:rsidRPr="0076038F">
              <w:rPr>
                <w:rFonts w:ascii="Times New Roman" w:hAnsi="Times New Roman"/>
                <w:lang w:eastAsia="ru-RU"/>
              </w:rPr>
              <w:t>нг</w:t>
            </w:r>
            <w:proofErr w:type="spellEnd"/>
          </w:p>
        </w:tc>
        <w:tc>
          <w:tcPr>
            <w:tcW w:w="1701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lang w:eastAsia="ru-RU"/>
              </w:rPr>
              <w:t>31.12.2024г.</w:t>
            </w:r>
          </w:p>
        </w:tc>
        <w:tc>
          <w:tcPr>
            <w:tcW w:w="1417" w:type="dxa"/>
            <w:vAlign w:val="center"/>
          </w:tcPr>
          <w:p w:rsidR="004855A6" w:rsidRPr="0076038F" w:rsidRDefault="004855A6" w:rsidP="00216F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38F">
              <w:rPr>
                <w:rFonts w:ascii="Times New Roman" w:hAnsi="Times New Roman"/>
                <w:lang w:eastAsia="ru-RU"/>
              </w:rPr>
              <w:t>L кг</w:t>
            </w: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134" w:type="dxa"/>
          </w:tcPr>
          <w:p w:rsidR="004855A6" w:rsidRPr="0076038F" w:rsidRDefault="004855A6" w:rsidP="00A13D0A">
            <w:pPr>
              <w:widowControl w:val="0"/>
              <w:autoSpaceDE w:val="0"/>
              <w:autoSpaceDN w:val="0"/>
              <w:spacing w:after="0" w:line="240" w:lineRule="auto"/>
              <w:ind w:right="-143" w:firstLine="426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76038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76038F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76038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76038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76038F">
        <w:rPr>
          <w:rFonts w:ascii="Times New Roman" w:eastAsiaTheme="minorEastAsia" w:hAnsi="Times New Roman"/>
          <w:szCs w:val="24"/>
          <w:lang w:eastAsia="ru-RU"/>
        </w:rPr>
        <w:t xml:space="preserve">                           (должность)                                       </w:t>
      </w:r>
      <w:r w:rsidR="00F95194" w:rsidRPr="0076038F">
        <w:rPr>
          <w:rFonts w:ascii="Times New Roman" w:eastAsiaTheme="minorEastAsia" w:hAnsi="Times New Roman"/>
          <w:szCs w:val="24"/>
          <w:lang w:eastAsia="ru-RU"/>
        </w:rPr>
        <w:t xml:space="preserve">                        </w:t>
      </w:r>
      <w:r w:rsidRPr="0076038F">
        <w:rPr>
          <w:rFonts w:ascii="Times New Roman" w:eastAsiaTheme="minorEastAsia" w:hAnsi="Times New Roman"/>
          <w:szCs w:val="24"/>
          <w:lang w:eastAsia="ru-RU"/>
        </w:rPr>
        <w:t xml:space="preserve">  (подпись)                           </w:t>
      </w:r>
      <w:r w:rsidR="00F95194" w:rsidRPr="0076038F">
        <w:rPr>
          <w:rFonts w:ascii="Times New Roman" w:eastAsiaTheme="minorEastAsia" w:hAnsi="Times New Roman"/>
          <w:szCs w:val="24"/>
          <w:lang w:eastAsia="ru-RU"/>
        </w:rPr>
        <w:t xml:space="preserve">                   </w:t>
      </w:r>
      <w:r w:rsidRPr="0076038F">
        <w:rPr>
          <w:rFonts w:ascii="Times New Roman" w:eastAsiaTheme="minorEastAsia" w:hAnsi="Times New Roman"/>
          <w:szCs w:val="24"/>
          <w:lang w:eastAsia="ru-RU"/>
        </w:rPr>
        <w:t>(расшифровка подписи)</w:t>
      </w:r>
    </w:p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76038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6038F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76038F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Cs w:val="24"/>
        </w:rPr>
      </w:pPr>
      <w:r w:rsidRPr="0076038F">
        <w:rPr>
          <w:rFonts w:ascii="Times New Roman" w:hAnsi="Times New Roman" w:cs="Times New Roman"/>
          <w:szCs w:val="24"/>
        </w:rPr>
        <w:t xml:space="preserve">                         </w:t>
      </w:r>
      <w:r w:rsidR="00C8039F" w:rsidRPr="0076038F">
        <w:rPr>
          <w:rFonts w:ascii="Times New Roman" w:hAnsi="Times New Roman" w:cs="Times New Roman"/>
          <w:szCs w:val="24"/>
        </w:rPr>
        <w:t xml:space="preserve">        </w:t>
      </w:r>
      <w:r w:rsidRPr="0076038F">
        <w:rPr>
          <w:rFonts w:ascii="Times New Roman" w:hAnsi="Times New Roman" w:cs="Times New Roman"/>
          <w:szCs w:val="24"/>
        </w:rPr>
        <w:t xml:space="preserve"> (должность)                     </w:t>
      </w:r>
      <w:r w:rsidRPr="0076038F">
        <w:rPr>
          <w:rFonts w:ascii="Times New Roman" w:hAnsi="Times New Roman" w:cs="Times New Roman"/>
          <w:szCs w:val="24"/>
        </w:rPr>
        <w:tab/>
        <w:t xml:space="preserve">             </w:t>
      </w:r>
      <w:r w:rsidR="00C8039F" w:rsidRPr="0076038F">
        <w:rPr>
          <w:rFonts w:ascii="Times New Roman" w:hAnsi="Times New Roman" w:cs="Times New Roman"/>
          <w:szCs w:val="24"/>
        </w:rPr>
        <w:t xml:space="preserve">  </w:t>
      </w:r>
      <w:r w:rsidRPr="0076038F">
        <w:rPr>
          <w:rFonts w:ascii="Times New Roman" w:hAnsi="Times New Roman" w:cs="Times New Roman"/>
          <w:szCs w:val="24"/>
        </w:rPr>
        <w:t xml:space="preserve">(ФИО)                 </w:t>
      </w:r>
      <w:r w:rsidRPr="0076038F">
        <w:rPr>
          <w:rFonts w:ascii="Times New Roman" w:hAnsi="Times New Roman" w:cs="Times New Roman"/>
          <w:szCs w:val="24"/>
        </w:rPr>
        <w:tab/>
        <w:t xml:space="preserve">  </w:t>
      </w:r>
      <w:r w:rsidR="00C8039F" w:rsidRPr="0076038F">
        <w:rPr>
          <w:rFonts w:ascii="Times New Roman" w:hAnsi="Times New Roman" w:cs="Times New Roman"/>
          <w:szCs w:val="24"/>
        </w:rPr>
        <w:t xml:space="preserve">          </w:t>
      </w:r>
      <w:r w:rsidRPr="0076038F">
        <w:rPr>
          <w:rFonts w:ascii="Times New Roman" w:hAnsi="Times New Roman" w:cs="Times New Roman"/>
          <w:szCs w:val="24"/>
        </w:rPr>
        <w:t>(телефон)</w:t>
      </w:r>
    </w:p>
    <w:p w:rsidR="0078203E" w:rsidRPr="0076038F" w:rsidRDefault="0078203E" w:rsidP="007321D7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76038F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78203E" w:rsidRPr="0076038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76038F" w:rsidRDefault="0078203E" w:rsidP="004855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</w:rPr>
      </w:pPr>
      <w:r w:rsidRPr="0076038F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</w:t>
      </w:r>
      <w:proofErr w:type="gramStart"/>
      <w:r w:rsidRPr="0076038F">
        <w:rPr>
          <w:rFonts w:ascii="Times New Roman" w:eastAsiaTheme="minorHAnsi" w:hAnsi="Times New Roman"/>
          <w:sz w:val="24"/>
          <w:szCs w:val="24"/>
          <w:lang w:eastAsia="ru-RU"/>
        </w:rPr>
        <w:t xml:space="preserve">об использовании Субсидии </w:t>
      </w:r>
      <w:r w:rsidR="004855A6" w:rsidRPr="0076038F">
        <w:rPr>
          <w:rFonts w:ascii="Times New Roman" w:eastAsiaTheme="minorHAnsi" w:hAnsi="Times New Roman"/>
          <w:sz w:val="24"/>
          <w:szCs w:val="24"/>
          <w:lang w:eastAsia="ru-RU"/>
        </w:rPr>
        <w:t>из областного бюджета Ленинградской области на возмещение части затрат газоснабжающим организациям в связи с реализацией</w:t>
      </w:r>
      <w:proofErr w:type="gramEnd"/>
      <w:r w:rsidR="004855A6" w:rsidRPr="0076038F">
        <w:rPr>
          <w:rFonts w:ascii="Times New Roman" w:eastAsiaTheme="minorHAnsi" w:hAnsi="Times New Roman"/>
          <w:sz w:val="24"/>
          <w:szCs w:val="24"/>
          <w:lang w:eastAsia="ru-RU"/>
        </w:rPr>
        <w:t xml:space="preserve"> сжиженных углеводородных газов населению </w:t>
      </w:r>
      <w:r w:rsidRPr="0076038F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76038F" w:rsidRDefault="004855A6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6038F">
        <w:rPr>
          <w:rFonts w:ascii="Times New Roman" w:eastAsiaTheme="minorHAnsi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78203E" w:rsidRPr="0076038F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76038F">
        <w:rPr>
          <w:rFonts w:ascii="Times New Roman" w:eastAsiaTheme="minorHAnsi" w:hAnsi="Times New Roman"/>
          <w:i/>
          <w:sz w:val="20"/>
          <w:szCs w:val="20"/>
        </w:rPr>
        <w:t>ё</w:t>
      </w:r>
      <w:r w:rsidR="0078203E" w:rsidRPr="0076038F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76038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76038F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76038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6038F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76038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6038F" w:rsidRPr="0076038F" w:rsidTr="004855A6">
        <w:trPr>
          <w:trHeight w:val="34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76038F" w:rsidRDefault="0078203E" w:rsidP="008E6F25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Объем Субсидии, израсходованный за отч</w:t>
            </w:r>
            <w:r w:rsidR="008E6F25" w:rsidRPr="0076038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6038F" w:rsidRPr="0076038F" w:rsidTr="004855A6">
        <w:trPr>
          <w:trHeight w:val="17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76038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76038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038F" w:rsidRPr="0076038F" w:rsidTr="004855A6">
        <w:trPr>
          <w:trHeight w:val="415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76038F" w:rsidRDefault="0078203E" w:rsidP="00C7239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76038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038F" w:rsidRPr="0076038F" w:rsidTr="004855A6">
        <w:trPr>
          <w:trHeight w:val="17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76038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76038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038F" w:rsidRPr="0076038F" w:rsidTr="004855A6">
        <w:trPr>
          <w:trHeight w:val="17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76038F" w:rsidRDefault="004855A6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СУГ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038F" w:rsidRPr="0076038F" w:rsidTr="004855A6">
        <w:trPr>
          <w:trHeight w:val="17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76038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76038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6038F" w:rsidRPr="0076038F" w:rsidTr="004855A6">
        <w:trPr>
          <w:trHeight w:val="170"/>
          <w:jc w:val="center"/>
        </w:trPr>
        <w:tc>
          <w:tcPr>
            <w:tcW w:w="169" w:type="pct"/>
          </w:tcPr>
          <w:p w:rsidR="0078203E" w:rsidRPr="0076038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76038F" w:rsidRDefault="0078203E" w:rsidP="008E6F25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</w:t>
            </w:r>
            <w:r w:rsidR="008E6F25" w:rsidRPr="0076038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76038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6038F" w:rsidRPr="0076038F" w:rsidTr="00580A02">
        <w:tc>
          <w:tcPr>
            <w:tcW w:w="2604" w:type="pct"/>
            <w:shd w:val="clear" w:color="auto" w:fill="auto"/>
          </w:tcPr>
          <w:p w:rsidR="009A53FC" w:rsidRPr="0076038F" w:rsidRDefault="009A53FC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Руководитель Получателя</w:t>
            </w: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76038F" w:rsidRDefault="009A53FC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6038F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         (должность)</w:t>
            </w:r>
            <w:r w:rsidR="0078203E" w:rsidRPr="0076038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396" w:type="pct"/>
          </w:tcPr>
          <w:p w:rsidR="0078203E" w:rsidRPr="0076038F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76038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020A5E"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</w:t>
            </w: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76038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6038F" w:rsidRPr="0076038F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9070BA" w:rsidRPr="0076038F" w:rsidRDefault="009070BA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76038F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6038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76038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76038F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855A6" w:rsidRPr="0076038F" w:rsidRDefault="004855A6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321D7" w:rsidRPr="0076038F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203E" w:rsidRPr="0076038F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321D7" w:rsidRPr="0076038F" w:rsidRDefault="007321D7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76038F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038F">
        <w:rPr>
          <w:rFonts w:ascii="Times New Roman" w:hAnsi="Times New Roman" w:cs="Times New Roman"/>
          <w:sz w:val="24"/>
          <w:szCs w:val="24"/>
        </w:rPr>
        <w:t>Расч</w:t>
      </w:r>
      <w:r w:rsidR="008E6F25" w:rsidRPr="0076038F">
        <w:rPr>
          <w:rFonts w:ascii="Times New Roman" w:hAnsi="Times New Roman" w:cs="Times New Roman"/>
          <w:sz w:val="24"/>
          <w:szCs w:val="24"/>
        </w:rPr>
        <w:t>ё</w:t>
      </w:r>
      <w:r w:rsidRPr="0076038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76038F">
        <w:rPr>
          <w:rFonts w:ascii="Times New Roman" w:hAnsi="Times New Roman" w:cs="Times New Roman"/>
          <w:sz w:val="24"/>
          <w:szCs w:val="24"/>
        </w:rPr>
        <w:t>С</w:t>
      </w:r>
      <w:r w:rsidRPr="0076038F">
        <w:rPr>
          <w:rFonts w:ascii="Times New Roman" w:hAnsi="Times New Roman" w:cs="Times New Roman"/>
          <w:sz w:val="24"/>
          <w:szCs w:val="24"/>
        </w:rPr>
        <w:t>убсидии</w:t>
      </w:r>
    </w:p>
    <w:p w:rsidR="004E340D" w:rsidRPr="0076038F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6038F" w:rsidRPr="0076038F" w:rsidTr="00962EB7">
        <w:tc>
          <w:tcPr>
            <w:tcW w:w="783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3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38F" w:rsidRPr="0076038F" w:rsidTr="00962EB7">
        <w:tc>
          <w:tcPr>
            <w:tcW w:w="783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4" w:type="dxa"/>
            <w:vAlign w:val="center"/>
          </w:tcPr>
          <w:p w:rsidR="0078203E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СУГ в баллонах без доставки до потребителя</w:t>
            </w:r>
          </w:p>
        </w:tc>
        <w:tc>
          <w:tcPr>
            <w:tcW w:w="2977" w:type="dxa"/>
            <w:vAlign w:val="center"/>
          </w:tcPr>
          <w:p w:rsidR="0078203E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ббд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4855A6" w:rsidRPr="0076038F" w:rsidRDefault="004855A6" w:rsidP="0048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76038F">
              <w:rPr>
                <w:rFonts w:ascii="Times New Roman" w:hAnsi="Times New Roman"/>
                <w:szCs w:val="28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  <w:szCs w:val="28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8"/>
              </w:rPr>
              <w:t>. пер.;</w:t>
            </w:r>
          </w:p>
          <w:p w:rsidR="004855A6" w:rsidRPr="0076038F" w:rsidRDefault="004855A6" w:rsidP="0048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76038F">
              <w:rPr>
                <w:rFonts w:ascii="Times New Roman" w:hAnsi="Times New Roman"/>
                <w:szCs w:val="28"/>
              </w:rPr>
              <w:t>К</w:t>
            </w:r>
            <w:r w:rsidRPr="0076038F">
              <w:rPr>
                <w:rFonts w:ascii="Times New Roman" w:hAnsi="Times New Roman"/>
                <w:szCs w:val="28"/>
                <w:vertAlign w:val="subscript"/>
              </w:rPr>
              <w:t>ббд</w:t>
            </w:r>
            <w:proofErr w:type="spellEnd"/>
            <w:r w:rsidRPr="0076038F">
              <w:rPr>
                <w:rFonts w:ascii="Times New Roman" w:hAnsi="Times New Roman"/>
                <w:szCs w:val="28"/>
              </w:rPr>
              <w:t xml:space="preserve"> - количество реализованного СУГ в баллонах без доставки, </w:t>
            </w:r>
            <w:proofErr w:type="gramStart"/>
            <w:r w:rsidRPr="0076038F">
              <w:rPr>
                <w:rFonts w:ascii="Times New Roman" w:hAnsi="Times New Roman"/>
                <w:szCs w:val="28"/>
              </w:rPr>
              <w:t>кг</w:t>
            </w:r>
            <w:proofErr w:type="gramEnd"/>
            <w:r w:rsidRPr="0076038F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76038F">
              <w:rPr>
                <w:rFonts w:ascii="Times New Roman" w:hAnsi="Times New Roman"/>
                <w:szCs w:val="28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8"/>
              </w:rPr>
              <w:t>. пер.;</w:t>
            </w:r>
          </w:p>
          <w:p w:rsidR="004855A6" w:rsidRPr="0076038F" w:rsidRDefault="004855A6" w:rsidP="0048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76038F">
              <w:rPr>
                <w:rFonts w:ascii="Times New Roman" w:hAnsi="Times New Roman"/>
                <w:szCs w:val="28"/>
              </w:rPr>
              <w:t>Ц</w:t>
            </w:r>
            <w:r w:rsidRPr="0076038F">
              <w:rPr>
                <w:rFonts w:ascii="Times New Roman" w:hAnsi="Times New Roman"/>
                <w:szCs w:val="28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/>
                <w:szCs w:val="28"/>
              </w:rPr>
              <w:t xml:space="preserve"> - экономически обоснованная розничная цена на СУГ, реализованный в баллонах, без доставки (без учета НДС), руб./</w:t>
            </w:r>
            <w:proofErr w:type="gramStart"/>
            <w:r w:rsidRPr="0076038F">
              <w:rPr>
                <w:rFonts w:ascii="Times New Roman" w:hAnsi="Times New Roman"/>
                <w:szCs w:val="28"/>
              </w:rPr>
              <w:t>кг</w:t>
            </w:r>
            <w:proofErr w:type="gramEnd"/>
            <w:r w:rsidRPr="0076038F">
              <w:rPr>
                <w:rFonts w:ascii="Times New Roman" w:hAnsi="Times New Roman"/>
                <w:szCs w:val="28"/>
              </w:rPr>
              <w:t>;</w:t>
            </w:r>
          </w:p>
          <w:p w:rsidR="004855A6" w:rsidRPr="0076038F" w:rsidRDefault="004855A6" w:rsidP="00485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76038F">
              <w:rPr>
                <w:rFonts w:ascii="Times New Roman" w:hAnsi="Times New Roman"/>
                <w:szCs w:val="28"/>
              </w:rPr>
              <w:t>Ц</w:t>
            </w:r>
            <w:r w:rsidRPr="0076038F">
              <w:rPr>
                <w:rFonts w:ascii="Times New Roman" w:hAnsi="Times New Roman"/>
                <w:szCs w:val="28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/>
                <w:szCs w:val="28"/>
              </w:rPr>
              <w:t xml:space="preserve"> - розничная цена на СУГ, реализованный в баллонах, без до</w:t>
            </w:r>
            <w:r w:rsidR="00962EB7" w:rsidRPr="0076038F">
              <w:rPr>
                <w:rFonts w:ascii="Times New Roman" w:hAnsi="Times New Roman"/>
                <w:szCs w:val="28"/>
              </w:rPr>
              <w:t>ставки (без учета НДС), руб./</w:t>
            </w:r>
            <w:proofErr w:type="gramStart"/>
            <w:r w:rsidR="00962EB7" w:rsidRPr="0076038F">
              <w:rPr>
                <w:rFonts w:ascii="Times New Roman" w:hAnsi="Times New Roman"/>
                <w:szCs w:val="28"/>
              </w:rPr>
              <w:t>кг</w:t>
            </w:r>
            <w:proofErr w:type="gramEnd"/>
            <w:r w:rsidR="00962EB7" w:rsidRPr="0076038F">
              <w:rPr>
                <w:rFonts w:ascii="Times New Roman" w:hAnsi="Times New Roman"/>
                <w:szCs w:val="28"/>
              </w:rPr>
              <w:t>.</w:t>
            </w:r>
          </w:p>
          <w:p w:rsidR="0078203E" w:rsidRPr="0076038F" w:rsidRDefault="0078203E" w:rsidP="004855A6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76038F" w:rsidRPr="0076038F" w:rsidTr="00962EB7">
        <w:tc>
          <w:tcPr>
            <w:tcW w:w="783" w:type="dxa"/>
            <w:vAlign w:val="center"/>
          </w:tcPr>
          <w:p w:rsidR="0078203E" w:rsidRPr="0076038F" w:rsidRDefault="0078203E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4" w:type="dxa"/>
            <w:vAlign w:val="center"/>
          </w:tcPr>
          <w:p w:rsidR="0078203E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СУГ в баллонах с доставкой до потребителя</w:t>
            </w:r>
          </w:p>
        </w:tc>
        <w:tc>
          <w:tcPr>
            <w:tcW w:w="2977" w:type="dxa"/>
            <w:vAlign w:val="center"/>
          </w:tcPr>
          <w:p w:rsidR="0078203E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ббд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038F">
              <w:rPr>
                <w:rFonts w:ascii="Times New Roman" w:hAnsi="Times New Roman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</w:p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К</w:t>
            </w:r>
            <w:r w:rsidRPr="0076038F">
              <w:rPr>
                <w:rFonts w:ascii="Times New Roman" w:hAnsi="Times New Roman"/>
                <w:vertAlign w:val="subscript"/>
              </w:rPr>
              <w:t>ббд</w:t>
            </w:r>
            <w:proofErr w:type="spellEnd"/>
            <w:r w:rsidRPr="0076038F">
              <w:rPr>
                <w:rFonts w:ascii="Times New Roman" w:hAnsi="Times New Roman"/>
              </w:rPr>
              <w:t xml:space="preserve"> - количество реализованного СУГ в баллонах с доставкой, </w:t>
            </w:r>
            <w:proofErr w:type="gramStart"/>
            <w:r w:rsidRPr="0076038F">
              <w:rPr>
                <w:rFonts w:ascii="Times New Roman" w:hAnsi="Times New Roman"/>
              </w:rPr>
              <w:t>кг</w:t>
            </w:r>
            <w:proofErr w:type="gramEnd"/>
            <w:r w:rsidRPr="0076038F">
              <w:rPr>
                <w:rFonts w:ascii="Times New Roman" w:hAnsi="Times New Roman"/>
              </w:rPr>
              <w:t>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</w:p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Ц</w:t>
            </w:r>
            <w:r w:rsidRPr="0076038F">
              <w:rPr>
                <w:rFonts w:ascii="Times New Roman" w:hAnsi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/>
              </w:rPr>
              <w:t xml:space="preserve"> - экономически обоснованная розничная цена на СУГ, реализованный в баллонах, с доставкой (без учета НДС), руб./</w:t>
            </w:r>
            <w:proofErr w:type="gramStart"/>
            <w:r w:rsidRPr="0076038F">
              <w:rPr>
                <w:rFonts w:ascii="Times New Roman" w:hAnsi="Times New Roman"/>
              </w:rPr>
              <w:t>кг</w:t>
            </w:r>
            <w:proofErr w:type="gramEnd"/>
            <w:r w:rsidRPr="0076038F">
              <w:rPr>
                <w:rFonts w:ascii="Times New Roman" w:hAnsi="Times New Roman"/>
              </w:rPr>
              <w:t>;</w:t>
            </w:r>
          </w:p>
          <w:p w:rsidR="0078203E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Ц</w:t>
            </w:r>
            <w:r w:rsidRPr="0076038F">
              <w:rPr>
                <w:rFonts w:ascii="Times New Roman" w:hAnsi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/>
              </w:rPr>
              <w:t xml:space="preserve"> - розничная цена на СУГ, реализованный в баллонах, с доставкой (без учета НДС), руб./</w:t>
            </w:r>
            <w:proofErr w:type="gramStart"/>
            <w:r w:rsidRPr="0076038F">
              <w:rPr>
                <w:rFonts w:ascii="Times New Roman" w:hAnsi="Times New Roman"/>
              </w:rPr>
              <w:t>кг</w:t>
            </w:r>
            <w:proofErr w:type="gramEnd"/>
            <w:r w:rsidRPr="0076038F">
              <w:rPr>
                <w:rFonts w:ascii="Times New Roman" w:hAnsi="Times New Roman"/>
              </w:rPr>
              <w:t>.</w:t>
            </w:r>
          </w:p>
        </w:tc>
      </w:tr>
      <w:tr w:rsidR="0076038F" w:rsidRPr="0076038F" w:rsidTr="00962EB7">
        <w:tc>
          <w:tcPr>
            <w:tcW w:w="783" w:type="dxa"/>
            <w:vAlign w:val="center"/>
          </w:tcPr>
          <w:p w:rsidR="004855A6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4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038F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оборудованных общедомовыми приборами учета расхода газа</w:t>
            </w:r>
          </w:p>
        </w:tc>
        <w:tc>
          <w:tcPr>
            <w:tcW w:w="2977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еопу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r w:rsidRPr="0076038F">
              <w:rPr>
                <w:rFonts w:ascii="Times New Roman" w:hAnsi="Times New Roman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Кеопу</w:t>
            </w:r>
            <w:proofErr w:type="spellEnd"/>
            <w:r w:rsidRPr="0076038F">
              <w:rPr>
                <w:rFonts w:ascii="Times New Roman" w:hAnsi="Times New Roman"/>
              </w:rPr>
              <w:t xml:space="preserve"> - количество реализованного емкостного СУГ для населения, определенного как разница показаний общедомовых приборов учета расхода газа на начало и конец периода, куб. м/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Цэо</w:t>
            </w:r>
            <w:proofErr w:type="spellEnd"/>
            <w:r w:rsidRPr="0076038F">
              <w:rPr>
                <w:rFonts w:ascii="Times New Roman" w:hAnsi="Times New Roman"/>
              </w:rPr>
              <w:t xml:space="preserve"> - экономически обоснованная розничная цена на </w:t>
            </w:r>
            <w:proofErr w:type="gramStart"/>
            <w:r w:rsidRPr="0076038F">
              <w:rPr>
                <w:rFonts w:ascii="Times New Roman" w:hAnsi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</w:rPr>
              <w:t xml:space="preserve"> СУГ (без учета НДС), руб./куб. м;</w:t>
            </w:r>
          </w:p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Цр</w:t>
            </w:r>
            <w:proofErr w:type="spellEnd"/>
            <w:r w:rsidRPr="0076038F">
              <w:rPr>
                <w:rFonts w:ascii="Times New Roman" w:hAnsi="Times New Roman"/>
              </w:rPr>
              <w:t xml:space="preserve"> - розничная цена на </w:t>
            </w:r>
            <w:proofErr w:type="gramStart"/>
            <w:r w:rsidRPr="0076038F">
              <w:rPr>
                <w:rFonts w:ascii="Times New Roman" w:hAnsi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</w:rPr>
              <w:t xml:space="preserve"> СУГ (без учета НДС), руб./куб. м.</w:t>
            </w:r>
          </w:p>
        </w:tc>
      </w:tr>
      <w:tr w:rsidR="0076038F" w:rsidRPr="0076038F" w:rsidTr="00962EB7">
        <w:tc>
          <w:tcPr>
            <w:tcW w:w="783" w:type="dxa"/>
            <w:vAlign w:val="center"/>
          </w:tcPr>
          <w:p w:rsidR="004855A6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4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038F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не оборудованных общедомовыми приборами учета расхода газа, при наличии индивидуальных приборов учета расхода газа</w:t>
            </w:r>
          </w:p>
        </w:tc>
        <w:tc>
          <w:tcPr>
            <w:tcW w:w="2977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еипу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6038F">
              <w:rPr>
                <w:rFonts w:ascii="Times New Roman" w:hAnsi="Times New Roman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</w:p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6038F">
              <w:rPr>
                <w:rFonts w:ascii="Times New Roman" w:hAnsi="Times New Roman"/>
              </w:rPr>
              <w:t>К</w:t>
            </w:r>
            <w:r w:rsidRPr="0076038F">
              <w:rPr>
                <w:rFonts w:ascii="Times New Roman" w:hAnsi="Times New Roman"/>
                <w:vertAlign w:val="subscript"/>
              </w:rPr>
              <w:t>еипу</w:t>
            </w:r>
            <w:proofErr w:type="spellEnd"/>
            <w:r w:rsidRPr="0076038F">
              <w:rPr>
                <w:rFonts w:ascii="Times New Roman" w:hAnsi="Times New Roman"/>
              </w:rPr>
              <w:t xml:space="preserve"> - количество реализованного емкостного СУГ для населения, определенное как разница показаний индивидуальных приборов учета расхода газа на начало и конец периода, куб. м/</w:t>
            </w:r>
            <w:proofErr w:type="spellStart"/>
            <w:r w:rsidRPr="0076038F">
              <w:rPr>
                <w:rFonts w:ascii="Times New Roman" w:hAnsi="Times New Roman"/>
              </w:rPr>
              <w:t>расч</w:t>
            </w:r>
            <w:proofErr w:type="spellEnd"/>
            <w:r w:rsidRPr="0076038F">
              <w:rPr>
                <w:rFonts w:ascii="Times New Roman" w:hAnsi="Times New Roman"/>
              </w:rPr>
              <w:t>. пер.;</w:t>
            </w:r>
            <w:proofErr w:type="gramEnd"/>
          </w:p>
          <w:p w:rsidR="00962EB7" w:rsidRPr="0076038F" w:rsidRDefault="00962EB7" w:rsidP="00962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/>
              </w:rPr>
              <w:t>Ц</w:t>
            </w:r>
            <w:r w:rsidRPr="0076038F">
              <w:rPr>
                <w:rFonts w:ascii="Times New Roman" w:hAnsi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/>
              </w:rPr>
              <w:t xml:space="preserve"> - экономически обоснованная розничная цена на </w:t>
            </w:r>
            <w:proofErr w:type="gramStart"/>
            <w:r w:rsidRPr="0076038F">
              <w:rPr>
                <w:rFonts w:ascii="Times New Roman" w:hAnsi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</w:rPr>
              <w:t xml:space="preserve"> СУГ (без учета НДС), руб./куб. м;</w:t>
            </w:r>
          </w:p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</w:rPr>
            </w:pP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розничная цена на </w:t>
            </w:r>
            <w:proofErr w:type="gramStart"/>
            <w:r w:rsidRPr="0076038F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 w:cs="Times New Roman"/>
              </w:rPr>
              <w:t xml:space="preserve"> СУГ (без учета НДС), руб./куб. м.</w:t>
            </w:r>
          </w:p>
        </w:tc>
      </w:tr>
      <w:tr w:rsidR="0076038F" w:rsidRPr="0076038F" w:rsidTr="00962EB7">
        <w:tc>
          <w:tcPr>
            <w:tcW w:w="783" w:type="dxa"/>
            <w:vAlign w:val="center"/>
          </w:tcPr>
          <w:p w:rsidR="004855A6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4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038F">
              <w:rPr>
                <w:rFonts w:ascii="Times New Roman" w:hAnsi="Times New Roman" w:cs="Times New Roman"/>
              </w:rPr>
              <w:t>емкостной</w:t>
            </w:r>
            <w:proofErr w:type="gramEnd"/>
            <w:r w:rsidRPr="0076038F">
              <w:rPr>
                <w:rFonts w:ascii="Times New Roman" w:hAnsi="Times New Roman" w:cs="Times New Roman"/>
              </w:rPr>
              <w:t xml:space="preserve"> СУГ для населения, проживающего в многоквартирных домах, не оборудованных общедомовыми приборами учета расхода газа, при отсутствии индивидуальных приборов учета расхода газа</w:t>
            </w:r>
          </w:p>
        </w:tc>
        <w:tc>
          <w:tcPr>
            <w:tcW w:w="2977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Кепу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r w:rsidRPr="0076038F">
              <w:rPr>
                <w:rFonts w:ascii="Times New Roman" w:hAnsi="Times New Roman"/>
                <w:szCs w:val="20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>. пер.;</w:t>
            </w:r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76038F">
              <w:rPr>
                <w:rFonts w:ascii="Times New Roman" w:hAnsi="Times New Roman"/>
                <w:szCs w:val="20"/>
              </w:rPr>
              <w:t>Кепу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количество реализованного емкостного СУГ для населения по нормативам потребления СУГ, установленным нормативными правовыми актами органов исполнительной власти Ленинградской области, </w:t>
            </w:r>
            <w:proofErr w:type="gramStart"/>
            <w:r w:rsidRPr="0076038F">
              <w:rPr>
                <w:rFonts w:ascii="Times New Roman" w:hAnsi="Times New Roman"/>
                <w:szCs w:val="20"/>
              </w:rPr>
              <w:t>кг</w:t>
            </w:r>
            <w:proofErr w:type="gramEnd"/>
            <w:r w:rsidRPr="0076038F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76038F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>. пер.;</w:t>
            </w:r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76038F">
              <w:rPr>
                <w:rFonts w:ascii="Times New Roman" w:hAnsi="Times New Roman"/>
                <w:szCs w:val="20"/>
              </w:rPr>
              <w:t>Цэо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экономически обоснованная розничная цена на </w:t>
            </w:r>
            <w:proofErr w:type="gramStart"/>
            <w:r w:rsidRPr="0076038F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  <w:szCs w:val="20"/>
              </w:rPr>
              <w:t xml:space="preserve"> СУГ (без учета НДС), руб./кг;</w:t>
            </w:r>
          </w:p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76038F">
              <w:rPr>
                <w:rFonts w:ascii="Times New Roman" w:hAnsi="Times New Roman"/>
                <w:szCs w:val="20"/>
              </w:rPr>
              <w:t>Цр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розничная цена на </w:t>
            </w:r>
            <w:proofErr w:type="gramStart"/>
            <w:r w:rsidRPr="0076038F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  <w:szCs w:val="20"/>
              </w:rPr>
              <w:t xml:space="preserve"> СУГ (без учета НДС), руб./кг;</w:t>
            </w:r>
          </w:p>
        </w:tc>
      </w:tr>
      <w:tr w:rsidR="004855A6" w:rsidRPr="0076038F" w:rsidTr="00962EB7">
        <w:tc>
          <w:tcPr>
            <w:tcW w:w="783" w:type="dxa"/>
            <w:vAlign w:val="center"/>
          </w:tcPr>
          <w:p w:rsidR="004855A6" w:rsidRPr="0076038F" w:rsidRDefault="004855A6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94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038F">
              <w:rPr>
                <w:rFonts w:ascii="Times New Roman" w:hAnsi="Times New Roman" w:cs="Times New Roman"/>
              </w:rPr>
              <w:t>емкостной СУГ на бытовые нужды и отопление индивидуальных жилых домов</w:t>
            </w:r>
            <w:proofErr w:type="gramEnd"/>
          </w:p>
        </w:tc>
        <w:tc>
          <w:tcPr>
            <w:tcW w:w="2977" w:type="dxa"/>
            <w:vAlign w:val="center"/>
          </w:tcPr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</w:rPr>
            </w:pPr>
            <w:r w:rsidRPr="0076038F">
              <w:rPr>
                <w:rFonts w:ascii="Times New Roman" w:hAnsi="Times New Roman" w:cs="Times New Roman"/>
              </w:rPr>
              <w:t xml:space="preserve">С = </w:t>
            </w:r>
            <w:proofErr w:type="spellStart"/>
            <w:r w:rsidRPr="0076038F">
              <w:rPr>
                <w:rFonts w:ascii="Times New Roman" w:hAnsi="Times New Roman" w:cs="Times New Roman"/>
              </w:rPr>
              <w:t>К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пут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x (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эо</w:t>
            </w:r>
            <w:proofErr w:type="spellEnd"/>
            <w:r w:rsidRPr="0076038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6038F">
              <w:rPr>
                <w:rFonts w:ascii="Times New Roman" w:hAnsi="Times New Roman" w:cs="Times New Roman"/>
              </w:rPr>
              <w:t>Ц</w:t>
            </w:r>
            <w:r w:rsidRPr="0076038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spellEnd"/>
            <w:r w:rsidRPr="007603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7" w:type="dxa"/>
          </w:tcPr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r w:rsidRPr="0076038F">
              <w:rPr>
                <w:rFonts w:ascii="Times New Roman" w:hAnsi="Times New Roman"/>
                <w:szCs w:val="20"/>
              </w:rPr>
              <w:t>С - размер субсидии, руб./</w:t>
            </w:r>
            <w:proofErr w:type="spellStart"/>
            <w:r w:rsidRPr="0076038F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>. пер.;</w:t>
            </w:r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76038F">
              <w:rPr>
                <w:rFonts w:ascii="Times New Roman" w:hAnsi="Times New Roman"/>
                <w:szCs w:val="20"/>
              </w:rPr>
              <w:t>Кпут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количество реализованного емкостного СУГ на бытовые нужды и отопление индивидуальных жилых домов на основании показаний приборов учета, установленных на транспорте, куб. м/</w:t>
            </w:r>
            <w:proofErr w:type="spellStart"/>
            <w:r w:rsidRPr="0076038F">
              <w:rPr>
                <w:rFonts w:ascii="Times New Roman" w:hAnsi="Times New Roman"/>
                <w:szCs w:val="20"/>
              </w:rPr>
              <w:t>расч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>. пер.;</w:t>
            </w:r>
            <w:proofErr w:type="gramEnd"/>
          </w:p>
          <w:p w:rsidR="00962EB7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76038F">
              <w:rPr>
                <w:rFonts w:ascii="Times New Roman" w:hAnsi="Times New Roman"/>
                <w:szCs w:val="20"/>
              </w:rPr>
              <w:t>Цэо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экономически обоснованная розничная цена на </w:t>
            </w:r>
            <w:proofErr w:type="gramStart"/>
            <w:r w:rsidRPr="0076038F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  <w:szCs w:val="20"/>
              </w:rPr>
              <w:t xml:space="preserve"> СУГ (без учета НДС), руб./куб. м;</w:t>
            </w:r>
          </w:p>
          <w:p w:rsidR="004855A6" w:rsidRPr="0076038F" w:rsidRDefault="00962EB7" w:rsidP="00962EB7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38F">
              <w:rPr>
                <w:rFonts w:ascii="Times New Roman" w:hAnsi="Times New Roman"/>
                <w:szCs w:val="20"/>
              </w:rPr>
              <w:t>Цр</w:t>
            </w:r>
            <w:proofErr w:type="spellEnd"/>
            <w:r w:rsidRPr="0076038F">
              <w:rPr>
                <w:rFonts w:ascii="Times New Roman" w:hAnsi="Times New Roman"/>
                <w:szCs w:val="20"/>
              </w:rPr>
              <w:t xml:space="preserve"> - розничная цена на </w:t>
            </w:r>
            <w:proofErr w:type="gramStart"/>
            <w:r w:rsidRPr="0076038F">
              <w:rPr>
                <w:rFonts w:ascii="Times New Roman" w:hAnsi="Times New Roman"/>
                <w:szCs w:val="20"/>
              </w:rPr>
              <w:t>емкостной</w:t>
            </w:r>
            <w:proofErr w:type="gramEnd"/>
            <w:r w:rsidRPr="0076038F">
              <w:rPr>
                <w:rFonts w:ascii="Times New Roman" w:hAnsi="Times New Roman"/>
                <w:szCs w:val="20"/>
              </w:rPr>
              <w:t xml:space="preserve"> СУГ (без учета НДС), руб./куб. м.</w:t>
            </w:r>
          </w:p>
        </w:tc>
      </w:tr>
    </w:tbl>
    <w:p w:rsidR="00680551" w:rsidRPr="0076038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76038F" w:rsidSect="004855A6">
      <w:pgSz w:w="16838" w:h="11906" w:orient="landscape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20A5E"/>
    <w:rsid w:val="00033FF7"/>
    <w:rsid w:val="0003739C"/>
    <w:rsid w:val="00044575"/>
    <w:rsid w:val="0007522A"/>
    <w:rsid w:val="000A3A49"/>
    <w:rsid w:val="000A4268"/>
    <w:rsid w:val="000C7A47"/>
    <w:rsid w:val="00120639"/>
    <w:rsid w:val="00163EFC"/>
    <w:rsid w:val="001A0F8C"/>
    <w:rsid w:val="001D4E3C"/>
    <w:rsid w:val="001D6AA3"/>
    <w:rsid w:val="00216F14"/>
    <w:rsid w:val="002301EB"/>
    <w:rsid w:val="00237C27"/>
    <w:rsid w:val="002D0C86"/>
    <w:rsid w:val="002F1DAC"/>
    <w:rsid w:val="003102C6"/>
    <w:rsid w:val="00353DFE"/>
    <w:rsid w:val="003650B3"/>
    <w:rsid w:val="00380014"/>
    <w:rsid w:val="003818BF"/>
    <w:rsid w:val="003A34BE"/>
    <w:rsid w:val="003C6CE9"/>
    <w:rsid w:val="003D0F8B"/>
    <w:rsid w:val="003D389B"/>
    <w:rsid w:val="00407A55"/>
    <w:rsid w:val="00455059"/>
    <w:rsid w:val="0046042B"/>
    <w:rsid w:val="004855A6"/>
    <w:rsid w:val="004931C9"/>
    <w:rsid w:val="00495479"/>
    <w:rsid w:val="004A26C5"/>
    <w:rsid w:val="004E340D"/>
    <w:rsid w:val="005362F1"/>
    <w:rsid w:val="005624AF"/>
    <w:rsid w:val="005A2B3C"/>
    <w:rsid w:val="00602247"/>
    <w:rsid w:val="006107B4"/>
    <w:rsid w:val="00680551"/>
    <w:rsid w:val="006C6873"/>
    <w:rsid w:val="006E6E7A"/>
    <w:rsid w:val="007321D7"/>
    <w:rsid w:val="0076038F"/>
    <w:rsid w:val="0078203E"/>
    <w:rsid w:val="00792C7C"/>
    <w:rsid w:val="007C15EA"/>
    <w:rsid w:val="007F35BC"/>
    <w:rsid w:val="00885987"/>
    <w:rsid w:val="008E6F25"/>
    <w:rsid w:val="009070BA"/>
    <w:rsid w:val="00953492"/>
    <w:rsid w:val="00962EB7"/>
    <w:rsid w:val="00963BFA"/>
    <w:rsid w:val="00991230"/>
    <w:rsid w:val="00991524"/>
    <w:rsid w:val="009A29FF"/>
    <w:rsid w:val="009A52C6"/>
    <w:rsid w:val="009A53FC"/>
    <w:rsid w:val="00A207B1"/>
    <w:rsid w:val="00A42F40"/>
    <w:rsid w:val="00A4530F"/>
    <w:rsid w:val="00A527CA"/>
    <w:rsid w:val="00A77E48"/>
    <w:rsid w:val="00AB7464"/>
    <w:rsid w:val="00B1622C"/>
    <w:rsid w:val="00B7084C"/>
    <w:rsid w:val="00BB55FA"/>
    <w:rsid w:val="00BC0321"/>
    <w:rsid w:val="00BD3C84"/>
    <w:rsid w:val="00BF787C"/>
    <w:rsid w:val="00C343DF"/>
    <w:rsid w:val="00C7239C"/>
    <w:rsid w:val="00C8039F"/>
    <w:rsid w:val="00C96B6F"/>
    <w:rsid w:val="00CA6EFB"/>
    <w:rsid w:val="00CD7750"/>
    <w:rsid w:val="00D03CD7"/>
    <w:rsid w:val="00D056A0"/>
    <w:rsid w:val="00D16FB7"/>
    <w:rsid w:val="00D372A0"/>
    <w:rsid w:val="00DA0908"/>
    <w:rsid w:val="00DC0ED5"/>
    <w:rsid w:val="00DF334A"/>
    <w:rsid w:val="00E02365"/>
    <w:rsid w:val="00E1398C"/>
    <w:rsid w:val="00E63E1E"/>
    <w:rsid w:val="00F2188C"/>
    <w:rsid w:val="00F4632A"/>
    <w:rsid w:val="00F546F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6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940A-6881-4E9B-8ED3-5AD88514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Кристина Алексеевна Вереха</cp:lastModifiedBy>
  <cp:revision>2</cp:revision>
  <dcterms:created xsi:type="dcterms:W3CDTF">2024-01-22T08:34:00Z</dcterms:created>
  <dcterms:modified xsi:type="dcterms:W3CDTF">2024-01-22T08:34:00Z</dcterms:modified>
</cp:coreProperties>
</file>