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ПРАВИТЕЛЬСТВО РОССИЙСКОЙ ФЕДЕРАЦИИ</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25 января 2011 г. N 20</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ПРАВИЛ</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ПРЕДСТАВЛЕНИЯ ФЕДЕРАЛЬНЫМИ ОРГАНАМИ</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ИСПОЛНИТЕЛЬНОЙ ВЛАСТИ, ОРГАНАМИ ИСПОЛНИТЕЛЬНОЙ</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ВЛАСТИ СУБЪЕКТОВ РОССИЙСКОЙ ФЕДЕРАЦИИ И ОРГАНАМИ МЕСТНОГО</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ИНФОРМАЦИИ ДЛЯ ВКЛЮЧЕНИЯ В ГОСУДАРСТВЕННУЮ</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ИНФОРМАЦИОННУЮ СИСТЕМУ В ОБЛАСТИ ЭНЕРГОСБЕРЕЖЕНИЯ</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ПОВЫШЕНИЯ ЭНЕРГЕТИЧЕСКОЙ ЭФФЕКТИВНОСТИ</w:t>
      </w:r>
    </w:p>
    <w:p w:rsidR="004F2F2C" w:rsidRDefault="004F2F2C" w:rsidP="004F2F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F2F2C">
        <w:trPr>
          <w:jc w:val="center"/>
        </w:trPr>
        <w:tc>
          <w:tcPr>
            <w:tcW w:w="5000" w:type="pct"/>
            <w:tcBorders>
              <w:left w:val="single" w:sz="24" w:space="0" w:color="CED3F1"/>
              <w:right w:val="single" w:sz="24" w:space="0" w:color="F4F3F8"/>
            </w:tcBorders>
            <w:shd w:val="clear" w:color="auto" w:fill="F4F3F8"/>
          </w:tcPr>
          <w:p w:rsidR="004F2F2C" w:rsidRDefault="004F2F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F2F2C" w:rsidRDefault="004F2F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28.09.2018 N 1152)</w:t>
            </w:r>
          </w:p>
        </w:tc>
      </w:tr>
    </w:tbl>
    <w:p w:rsidR="004F2F2C" w:rsidRDefault="004F2F2C" w:rsidP="004F2F2C">
      <w:pPr>
        <w:autoSpaceDE w:val="0"/>
        <w:autoSpaceDN w:val="0"/>
        <w:adjustRightInd w:val="0"/>
        <w:spacing w:after="0" w:line="240" w:lineRule="auto"/>
        <w:jc w:val="center"/>
        <w:rPr>
          <w:rFonts w:ascii="Arial" w:hAnsi="Arial" w:cs="Arial"/>
          <w:sz w:val="20"/>
          <w:szCs w:val="20"/>
        </w:rPr>
      </w:pPr>
    </w:p>
    <w:p w:rsidR="004F2F2C" w:rsidRDefault="004F2F2C" w:rsidP="004F2F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33" w:history="1">
        <w:r>
          <w:rPr>
            <w:rFonts w:ascii="Arial" w:hAnsi="Arial" w:cs="Arial"/>
            <w:color w:val="0000FF"/>
            <w:sz w:val="20"/>
            <w:szCs w:val="20"/>
          </w:rPr>
          <w:t>Правила</w:t>
        </w:r>
      </w:hyperlink>
      <w:r>
        <w:rPr>
          <w:rFonts w:ascii="Arial" w:hAnsi="Arial" w:cs="Arial"/>
          <w:sz w:val="20"/>
          <w:szCs w:val="20"/>
        </w:rPr>
        <w:t xml:space="preserve">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Постановление вступает в силу с 1 марта 2011 г.</w:t>
      </w: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января 2011 г. N 20</w:t>
      </w: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3"/>
      <w:bookmarkEnd w:id="1"/>
      <w:r>
        <w:rPr>
          <w:rFonts w:ascii="Arial" w:eastAsiaTheme="minorHAnsi" w:hAnsi="Arial" w:cs="Arial"/>
          <w:color w:val="auto"/>
          <w:sz w:val="20"/>
          <w:szCs w:val="20"/>
        </w:rPr>
        <w:t>ПРАВИЛА</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ПРЕДСТАВЛЕНИЯ ФЕДЕРАЛЬНЫМИ ОРГАНАМИ</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ИСПОЛНИТЕЛЬНОЙ ВЛАСТИ, ОРГАНАМИ ИСПОЛНИТЕЛЬНОЙ</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ВЛАСТИ СУБЪЕКТОВ РОССИЙСКОЙ ФЕДЕРАЦИИ И ОРГАНАМИ МЕСТНОГО</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ИНФОРМАЦИИ ДЛЯ ВКЛЮЧЕНИЯ В ГОСУДАРСТВЕННУЮ</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ИНФОРМАЦИОННУЮ СИСТЕМУ В ОБЛАСТИ ЭНЕРГОСБЕРЕЖЕНИЯ</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ПОВЫШЕНИЯ ЭНЕРГЕТИЧЕСКОЙ ЭФФЕКТИВНОСТИ</w:t>
      </w:r>
    </w:p>
    <w:p w:rsidR="004F2F2C" w:rsidRDefault="004F2F2C" w:rsidP="004F2F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F2F2C">
        <w:trPr>
          <w:jc w:val="center"/>
        </w:trPr>
        <w:tc>
          <w:tcPr>
            <w:tcW w:w="5000" w:type="pct"/>
            <w:tcBorders>
              <w:left w:val="single" w:sz="24" w:space="0" w:color="CED3F1"/>
              <w:right w:val="single" w:sz="24" w:space="0" w:color="F4F3F8"/>
            </w:tcBorders>
            <w:shd w:val="clear" w:color="auto" w:fill="F4F3F8"/>
          </w:tcPr>
          <w:p w:rsidR="004F2F2C" w:rsidRDefault="004F2F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F2F2C" w:rsidRDefault="004F2F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28.09.2018 N 1152)</w:t>
            </w:r>
          </w:p>
        </w:tc>
      </w:tr>
    </w:tbl>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периодичность и форму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(далее - государственная информационная система).</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Федеральные органы исполнительной власти, органы исполнительной власти субъектов Российской Федерации и органы местного самоуправления - субъекты официального статистического учета представляют официальную статистическую информацию для включения в государственную информационную систему в сроки и в соответствии с уровнем агрегирования, которые предусмотрены федеральным </w:t>
      </w:r>
      <w:hyperlink r:id="rId8" w:history="1">
        <w:r>
          <w:rPr>
            <w:rFonts w:ascii="Arial" w:hAnsi="Arial" w:cs="Arial"/>
            <w:color w:val="0000FF"/>
            <w:sz w:val="20"/>
            <w:szCs w:val="20"/>
          </w:rPr>
          <w:t>планом</w:t>
        </w:r>
      </w:hyperlink>
      <w:r>
        <w:rPr>
          <w:rFonts w:ascii="Arial" w:hAnsi="Arial" w:cs="Arial"/>
          <w:sz w:val="20"/>
          <w:szCs w:val="20"/>
        </w:rPr>
        <w:t xml:space="preserve"> статистических работ.</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органы исполнительной власти, органы исполнительной власти субъектов Российской Федерации и органы местного самоуправления представляют информацию для включения в государственную информационную систему в форме электронного документа, подготовленного с использованием программных средств государственной информационной системы.</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Электронный документ подписывается электронной цифровой подписью уполномоченного должностного лица федерального органа исполнительной власти, органа исполнительной власти субъекта Российской Федерации или органа местного самоуправления и направляется оператору государственной информационной системы с использованием программных средств государственной информационной системы.</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bookmarkStart w:id="2" w:name="Par47"/>
      <w:bookmarkEnd w:id="2"/>
      <w:r>
        <w:rPr>
          <w:rFonts w:ascii="Arial" w:hAnsi="Arial" w:cs="Arial"/>
          <w:sz w:val="20"/>
          <w:szCs w:val="20"/>
        </w:rPr>
        <w:t>5. 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представления информации с использованием программных средств государственной информационной системы электронный документ, сохраненный на электронном носителе (оптическом диске), вместе с сопроводительным письмом направляется на почтовый адрес оператора государственной информационной системы. Техническая возможность использования программных средств государственной информационной системы обуславливается наличием следующих условий:</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электронной вычислительной машины с характеристиками, позволяющими использовать программное обеспечение государственной информационной системы;</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подключения к сети Интернет;</w:t>
      </w:r>
    </w:p>
    <w:p w:rsidR="004F2F2C" w:rsidRDefault="004F2F2C" w:rsidP="004F2F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F2F2C">
        <w:trPr>
          <w:jc w:val="center"/>
        </w:trPr>
        <w:tc>
          <w:tcPr>
            <w:tcW w:w="5000" w:type="pct"/>
            <w:tcBorders>
              <w:left w:val="single" w:sz="24" w:space="0" w:color="CED3F1"/>
              <w:right w:val="single" w:sz="24" w:space="0" w:color="F4F3F8"/>
            </w:tcBorders>
            <w:shd w:val="clear" w:color="auto" w:fill="F4F3F8"/>
          </w:tcPr>
          <w:p w:rsidR="004F2F2C" w:rsidRDefault="004F2F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F2F2C" w:rsidRDefault="004F2F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Если федеральными законами и иными нормативными правовыми актами, вступившими в силу до 01.07.2013, предусмотрено использование электронной цифровой подписи, то используется усиленная квалифицированная электронная </w:t>
            </w:r>
            <w:hyperlink r:id="rId9" w:history="1">
              <w:r>
                <w:rPr>
                  <w:rFonts w:ascii="Arial" w:hAnsi="Arial" w:cs="Arial"/>
                  <w:color w:val="0000FF"/>
                  <w:sz w:val="20"/>
                  <w:szCs w:val="20"/>
                </w:rPr>
                <w:t>подпись</w:t>
              </w:r>
            </w:hyperlink>
            <w:r>
              <w:rPr>
                <w:rFonts w:ascii="Arial" w:hAnsi="Arial" w:cs="Arial"/>
                <w:color w:val="392C69"/>
                <w:sz w:val="20"/>
                <w:szCs w:val="20"/>
              </w:rPr>
              <w:t xml:space="preserve"> (ФЗ 06.04.2011 </w:t>
            </w:r>
            <w:hyperlink r:id="rId10" w:history="1">
              <w:r>
                <w:rPr>
                  <w:rFonts w:ascii="Arial" w:hAnsi="Arial" w:cs="Arial"/>
                  <w:color w:val="0000FF"/>
                  <w:sz w:val="20"/>
                  <w:szCs w:val="20"/>
                </w:rPr>
                <w:t>N 63-ФЗ</w:t>
              </w:r>
            </w:hyperlink>
            <w:r>
              <w:rPr>
                <w:rFonts w:ascii="Arial" w:hAnsi="Arial" w:cs="Arial"/>
                <w:color w:val="392C69"/>
                <w:sz w:val="20"/>
                <w:szCs w:val="20"/>
              </w:rPr>
              <w:t>).</w:t>
            </w:r>
          </w:p>
        </w:tc>
      </w:tr>
    </w:tbl>
    <w:p w:rsidR="004F2F2C" w:rsidRDefault="004F2F2C" w:rsidP="004F2F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возможность использования для подписания электронных документов электронной цифровой подписи уполномоченного лица соответствующего органа.</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отсутствия любого из указанных в </w:t>
      </w:r>
      <w:hyperlink w:anchor="Par47" w:history="1">
        <w:r>
          <w:rPr>
            <w:rFonts w:ascii="Arial" w:hAnsi="Arial" w:cs="Arial"/>
            <w:color w:val="0000FF"/>
            <w:sz w:val="20"/>
            <w:szCs w:val="20"/>
          </w:rPr>
          <w:t>пункте 5</w:t>
        </w:r>
      </w:hyperlink>
      <w:r>
        <w:rPr>
          <w:rFonts w:ascii="Arial" w:hAnsi="Arial" w:cs="Arial"/>
          <w:sz w:val="20"/>
          <w:szCs w:val="20"/>
        </w:rPr>
        <w:t xml:space="preserve"> настоящих Правил условий считается, что техническая возможность представления информации с использованием программных средств государственной информационной системы отсутствует.</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Представление информации для включения в государственную информационную систему осуществляется:</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федеральными органами исполнительной власти согласно </w:t>
      </w:r>
      <w:hyperlink w:anchor="Par89" w:history="1">
        <w:r>
          <w:rPr>
            <w:rFonts w:ascii="Arial" w:hAnsi="Arial" w:cs="Arial"/>
            <w:color w:val="0000FF"/>
            <w:sz w:val="20"/>
            <w:szCs w:val="20"/>
          </w:rPr>
          <w:t>приложению N 1</w:t>
        </w:r>
      </w:hyperlink>
      <w:r>
        <w:rPr>
          <w:rFonts w:ascii="Arial" w:hAnsi="Arial" w:cs="Arial"/>
          <w:sz w:val="20"/>
          <w:szCs w:val="20"/>
        </w:rPr>
        <w:t xml:space="preserve"> по формам согласно </w:t>
      </w:r>
      <w:hyperlink w:anchor="Par183" w:history="1">
        <w:r>
          <w:rPr>
            <w:rFonts w:ascii="Arial" w:hAnsi="Arial" w:cs="Arial"/>
            <w:color w:val="0000FF"/>
            <w:sz w:val="20"/>
            <w:szCs w:val="20"/>
          </w:rPr>
          <w:t>приложению N 2</w:t>
        </w:r>
      </w:hyperlink>
      <w:r>
        <w:rPr>
          <w:rFonts w:ascii="Arial" w:hAnsi="Arial" w:cs="Arial"/>
          <w:sz w:val="20"/>
          <w:szCs w:val="20"/>
        </w:rPr>
        <w:t>;</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органами исполнительной власти субъектов Российской Федерации и органами местного самоуправления согласно </w:t>
      </w:r>
      <w:hyperlink w:anchor="Par905" w:history="1">
        <w:r>
          <w:rPr>
            <w:rFonts w:ascii="Arial" w:hAnsi="Arial" w:cs="Arial"/>
            <w:color w:val="0000FF"/>
            <w:sz w:val="20"/>
            <w:szCs w:val="20"/>
          </w:rPr>
          <w:t>приложению N 3</w:t>
        </w:r>
      </w:hyperlink>
      <w:r>
        <w:rPr>
          <w:rFonts w:ascii="Arial" w:hAnsi="Arial" w:cs="Arial"/>
          <w:sz w:val="20"/>
          <w:szCs w:val="20"/>
        </w:rPr>
        <w:t xml:space="preserve"> по формам согласно </w:t>
      </w:r>
      <w:hyperlink w:anchor="Par988" w:history="1">
        <w:r>
          <w:rPr>
            <w:rFonts w:ascii="Arial" w:hAnsi="Arial" w:cs="Arial"/>
            <w:color w:val="0000FF"/>
            <w:sz w:val="20"/>
            <w:szCs w:val="20"/>
          </w:rPr>
          <w:t>приложению N 4</w:t>
        </w:r>
      </w:hyperlink>
      <w:r>
        <w:rPr>
          <w:rFonts w:ascii="Arial" w:hAnsi="Arial" w:cs="Arial"/>
          <w:sz w:val="20"/>
          <w:szCs w:val="20"/>
        </w:rPr>
        <w:t>.</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Оператор государственной информационной системы дает разъяснения по заполнению форм, предусмотренных </w:t>
      </w:r>
      <w:hyperlink w:anchor="Par183" w:history="1">
        <w:r>
          <w:rPr>
            <w:rFonts w:ascii="Arial" w:hAnsi="Arial" w:cs="Arial"/>
            <w:color w:val="0000FF"/>
            <w:sz w:val="20"/>
            <w:szCs w:val="20"/>
          </w:rPr>
          <w:t>приложениями N 2</w:t>
        </w:r>
      </w:hyperlink>
      <w:r>
        <w:rPr>
          <w:rFonts w:ascii="Arial" w:hAnsi="Arial" w:cs="Arial"/>
          <w:sz w:val="20"/>
          <w:szCs w:val="20"/>
        </w:rPr>
        <w:t xml:space="preserve"> и </w:t>
      </w:r>
      <w:hyperlink w:anchor="Par988" w:history="1">
        <w:r>
          <w:rPr>
            <w:rFonts w:ascii="Arial" w:hAnsi="Arial" w:cs="Arial"/>
            <w:color w:val="0000FF"/>
            <w:sz w:val="20"/>
            <w:szCs w:val="20"/>
          </w:rPr>
          <w:t>4</w:t>
        </w:r>
      </w:hyperlink>
      <w:r>
        <w:rPr>
          <w:rFonts w:ascii="Arial" w:hAnsi="Arial" w:cs="Arial"/>
          <w:sz w:val="20"/>
          <w:szCs w:val="20"/>
        </w:rPr>
        <w:t xml:space="preserve"> к настоящим Правилам, а также по порядку использования программных средств государственной информационной системы.</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Оператор государственной информационной системы рассматривает информацию, представленную федеральным органом исполнительной власти, органом исполнительной власти субъекта Российской Федерации или органом местного самоуправления для включения в государственную информационную систему, в течение 10 дней со дня ее получения.</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В случае принятия решения о включении информации, представленной федеральным органом исполнительной власти, органом исполнительной власти субъекта Российской Федерации или органом местного самоуправления, в государственную информационную систему оператор государственной информационной системы в течение 3 рабочих дней со дня принятия решения направляет в соответствующий орган извещение о включении информации в государственную информационную систему.</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представления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 нарушением требований, установленных настоящими Правилами, оператор государственной информационной системы направляет в течение 3 рабочих дней со дня выявления нарушений в соответствующий орган требование об устранении выявленных нарушений.</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Нарушения устраняются федеральным органом исполнительной власти, органом исполнительной власти субъекта Российской Федерации или органом местного самоуправления в течение 10 дней со дня получения указанного требования.</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Извещение о включении информации в государственную информационную систему и требование об устранении выявленных нарушений направляются в форме электронного документа, который подписывается электронной цифровой подписью уполномоченного должностного лица оператора государственной информационной системы, с использованием программных средств государственной информационной системы.</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использования программных средств государственной информационной системы извещение о включении информации в государственную информационную систему и требование об устранении выявленных нарушений направляются оператором государственной информационной системы на почтовый адрес соответствующего органа.</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частичного или полного отсутствия у федерального органа исполнительной власти (органа исполнительной власти субъекта Российской Федерации) информации для включения в государственную информационную систему он запрашивает соответствующую информацию у органа исполнительной власти субъекта Российской Федерации (органа местного самоуправления муниципального образования соответствующего субъекта Российской Федерации), юридических лиц за 30 дней до начала очередного периода (месяца, квартала, года) представления соответствующей информации.</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исполнительной власти субъекта Российской Федерации (орган местного самоуправления муниципального образования соответствующего субъекта Российской Федерации) представляет запрошенную федеральным органом исполнительной власти (органом исполнительной власти субъекта Российской Федерации) информацию не позднее чем за 5 дней до окончания срока ее представления для включения в государственную информационную систему.</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информации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федеральному органу исполнительной власти (органу исполнительной власти субъекта Российской Федерации) по его запросу осуществляется в форме электронного документа, подготовленного с использованием программных средств государственной информационной системы.</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Электронный документ направляется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в федеральный орган исполнительной власти (орган исполнительной власти субъекта Российской Федерации):</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технической возможности - с использованием программных средств государственной информационной системы;</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технической возможности - на электронном носителе (оптическом диске) вместе с сопроводительным письмом на почтовый адрес соответствующего органа.</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При наличии в представляемой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сведений, составляющих государственную, коммерческую, служебную или иную охраняемую законом тайну, данный факт отмечается при представлении информации с использованием программных средств государственной информационной системы или в соответствующем сопроводительном письме.</w:t>
      </w:r>
    </w:p>
    <w:p w:rsidR="004F2F2C" w:rsidRDefault="004F2F2C" w:rsidP="004F2F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Оператор государственной информационной системы обеспечивает на своем официальном сайте в сети Интернет возможность получения программных средств государственной информационной системы, необходимых для обмена электронными сообщениями между оператором государственной информационной системы и федеральными органами исполнительной власти, органами исполнительной власти субъектов Российской Федерации и органами местного самоуправления в процессе исполнения данными органами обязанности по представлению информации для включения в государственную информационную систему.</w:t>
      </w: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представления</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федеральными органами исполнительной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власти, органами исполнительной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власти субъектов Российской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и органами местного</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самоуправления информации</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включения в государственную</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информационную систему в области</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энергосбережения и повышения</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энергетической эффективности</w:t>
      </w: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89"/>
      <w:bookmarkEnd w:id="3"/>
      <w:r>
        <w:rPr>
          <w:rFonts w:ascii="Arial" w:eastAsiaTheme="minorHAnsi" w:hAnsi="Arial" w:cs="Arial"/>
          <w:color w:val="auto"/>
          <w:sz w:val="20"/>
          <w:szCs w:val="20"/>
        </w:rPr>
        <w:t>ПЕРЕЧЕНЬ</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ИНФОРМАЦИИ, ПРЕДСТАВЛЯЕМОЙ ФЕДЕРАЛЬНЫМИ ОРГАНАМИ</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ИСПОЛНИТЕЛЬНОЙ ВЛАСТИ ДЛЯ ВКЛЮЧЕНИЯ В ГОСУДАРСТВЕННУЮ</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ИНФОРМАЦИОННУЮ СИСТЕМУ В ОБЛАСТИ ЭНЕРГОСБЕРЕЖЕНИЯ</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ПОВЫШЕНИЯ ЭНЕРГЕТИЧЕСКОЙ ЭФФЕКТИВНОСТИ</w:t>
      </w:r>
    </w:p>
    <w:p w:rsidR="004F2F2C" w:rsidRDefault="004F2F2C" w:rsidP="004F2F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F2F2C">
        <w:trPr>
          <w:jc w:val="center"/>
        </w:trPr>
        <w:tc>
          <w:tcPr>
            <w:tcW w:w="5000" w:type="pct"/>
            <w:tcBorders>
              <w:left w:val="single" w:sz="24" w:space="0" w:color="CED3F1"/>
              <w:right w:val="single" w:sz="24" w:space="0" w:color="F4F3F8"/>
            </w:tcBorders>
            <w:shd w:val="clear" w:color="auto" w:fill="F4F3F8"/>
          </w:tcPr>
          <w:p w:rsidR="004F2F2C" w:rsidRDefault="004F2F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F2F2C" w:rsidRDefault="004F2F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28.09.2018 N 1152)</w:t>
            </w:r>
          </w:p>
        </w:tc>
      </w:tr>
    </w:tbl>
    <w:p w:rsidR="004F2F2C" w:rsidRDefault="004F2F2C" w:rsidP="004F2F2C">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685"/>
        <w:gridCol w:w="1701"/>
        <w:gridCol w:w="1701"/>
      </w:tblGrid>
      <w:tr w:rsidR="004F2F2C">
        <w:tc>
          <w:tcPr>
            <w:tcW w:w="1984"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Федеральный орган исполнительной власти</w:t>
            </w:r>
          </w:p>
        </w:tc>
        <w:tc>
          <w:tcPr>
            <w:tcW w:w="3685"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Представляемая информация</w:t>
            </w:r>
          </w:p>
        </w:tc>
        <w:tc>
          <w:tcPr>
            <w:tcW w:w="170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Периодичность и срок представления</w:t>
            </w:r>
          </w:p>
        </w:tc>
        <w:tc>
          <w:tcPr>
            <w:tcW w:w="1701"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представления</w:t>
            </w:r>
          </w:p>
        </w:tc>
      </w:tr>
      <w:tr w:rsidR="004F2F2C">
        <w:tc>
          <w:tcPr>
            <w:tcW w:w="1984" w:type="dxa"/>
            <w:tcBorders>
              <w:top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1. Министерство экономического развития Российской Федерации</w:t>
            </w:r>
          </w:p>
        </w:tc>
        <w:tc>
          <w:tcPr>
            <w:tcW w:w="3685" w:type="dxa"/>
            <w:tcBorders>
              <w:top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сложившейся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 муниципальных нужд, и об объеме планируемой экономии энергетических ресурсов при реализации таких договоров (контрактов)</w:t>
            </w:r>
          </w:p>
        </w:tc>
        <w:tc>
          <w:tcPr>
            <w:tcW w:w="1701"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1701"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отчет</w:t>
            </w:r>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наиболее результативных мероприятиях по энергосбережению и повышению энергетической эффективности</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отчет</w:t>
            </w:r>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перспективные направления энергосбережения и повышения энергетической эффективности</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месяца после окончания квартала</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отчет</w:t>
            </w:r>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2. Министерство регионального развития Российской Федерации</w:t>
            </w: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 ходе и результатах осуществления мероприятий по энергосбережению и повышению энергетической эффективности в жилищном фонде, в том числе в рамках деятельности государственной корпорации - Фонда содействия реформированию жилищно-коммунального хозяйства</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месяца после окончания квартала</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отчет</w:t>
            </w:r>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3. Министерство промышленности и торговли Российской Федерации</w:t>
            </w: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 ходе выполнения требований о наличии в технической документации, прилагаемой к товарам, в маркировке товаров и на их этикетках информации о классах энергетической эффективности товаров</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год в IV квартале начиная с 2012 года</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отчет</w:t>
            </w:r>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продукции и перечень технологических процессов, связанных с использованием энергетических ресурсов и имеющих высокую энергетическую эффективность</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год в IV квартале начиная с 2012 года</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hyperlink w:anchor="Par191" w:history="1">
              <w:r>
                <w:rPr>
                  <w:rFonts w:ascii="Arial" w:hAnsi="Arial" w:cs="Arial"/>
                  <w:color w:val="0000FF"/>
                  <w:sz w:val="20"/>
                  <w:szCs w:val="20"/>
                </w:rPr>
                <w:t>формы 1-1</w:t>
              </w:r>
            </w:hyperlink>
            <w:r>
              <w:rPr>
                <w:rFonts w:ascii="Arial" w:hAnsi="Arial" w:cs="Arial"/>
                <w:sz w:val="20"/>
                <w:szCs w:val="20"/>
              </w:rPr>
              <w:t xml:space="preserve">, </w:t>
            </w:r>
            <w:hyperlink w:anchor="Par205" w:history="1">
              <w:r>
                <w:rPr>
                  <w:rFonts w:ascii="Arial" w:hAnsi="Arial" w:cs="Arial"/>
                  <w:color w:val="0000FF"/>
                  <w:sz w:val="20"/>
                  <w:szCs w:val="20"/>
                </w:rPr>
                <w:t>1-2</w:t>
              </w:r>
            </w:hyperlink>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4. Министерство финансов Российской Федерации</w:t>
            </w: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объемы и направления расходования бюджетных средств, выделенных на реализацию мероприятий по энергосбережению и повышению энергетической эффективности</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hyperlink w:anchor="Par220" w:history="1">
              <w:r>
                <w:rPr>
                  <w:rFonts w:ascii="Arial" w:hAnsi="Arial" w:cs="Arial"/>
                  <w:color w:val="0000FF"/>
                  <w:sz w:val="20"/>
                  <w:szCs w:val="20"/>
                </w:rPr>
                <w:t>форма 2</w:t>
              </w:r>
            </w:hyperlink>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5. Министерство науки и высшего образования Российской Федерации</w:t>
            </w: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 лучших мировых и российских достижениях в области энергосбережения и энергетической эффективности, полученных в том числе в рамках реализации федеральной целевой </w:t>
            </w:r>
            <w:hyperlink r:id="rId12" w:history="1">
              <w:r>
                <w:rPr>
                  <w:rFonts w:ascii="Arial" w:hAnsi="Arial" w:cs="Arial"/>
                  <w:color w:val="0000FF"/>
                  <w:sz w:val="20"/>
                  <w:szCs w:val="20"/>
                </w:rPr>
                <w:t>программы</w:t>
              </w:r>
            </w:hyperlink>
            <w:r>
              <w:rPr>
                <w:rFonts w:ascii="Arial" w:hAnsi="Arial" w:cs="Arial"/>
                <w:sz w:val="20"/>
                <w:szCs w:val="20"/>
              </w:rPr>
              <w:t xml:space="preserve"> "Исследования и разработки по приоритетным направлениям развития научно-технологического комплекса России на 2014 - 2020 годы"</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год в течение месяца после его окончания</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отчет</w:t>
            </w:r>
          </w:p>
        </w:tc>
      </w:tr>
      <w:tr w:rsidR="004F2F2C">
        <w:tc>
          <w:tcPr>
            <w:tcW w:w="9071" w:type="dxa"/>
            <w:gridSpan w:val="4"/>
          </w:tcPr>
          <w:p w:rsidR="004F2F2C" w:rsidRDefault="004F2F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28.09.2018 N 1152)</w:t>
            </w:r>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6. Федеральная служба по тарифам</w:t>
            </w: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требования к программам в области энергосбережения и повышения энергетической эффективности организаций, осуществляющих </w:t>
            </w:r>
            <w:r>
              <w:rPr>
                <w:rFonts w:ascii="Arial" w:hAnsi="Arial" w:cs="Arial"/>
                <w:sz w:val="20"/>
                <w:szCs w:val="20"/>
              </w:rPr>
              <w:lastRenderedPageBreak/>
              <w:t>регулируемые виды деятельности, обобщенные по видам деятельности указанных организаций</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раз в год в течение месяца после окончания I квартала</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нормативные правовые акты, которыми утверждены </w:t>
            </w:r>
            <w:r>
              <w:rPr>
                <w:rFonts w:ascii="Arial" w:hAnsi="Arial" w:cs="Arial"/>
                <w:sz w:val="20"/>
                <w:szCs w:val="20"/>
              </w:rPr>
              <w:lastRenderedPageBreak/>
              <w:t>соответствующие требования</w:t>
            </w:r>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7. Федеральная служба по надзору в сфере защиты прав потребителей и благополучия человека</w:t>
            </w: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службой по надзору в сфере защиты прав потребителей и благополучия человека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hyperlink w:anchor="Par234" w:history="1">
              <w:r>
                <w:rPr>
                  <w:rFonts w:ascii="Arial" w:hAnsi="Arial" w:cs="Arial"/>
                  <w:color w:val="0000FF"/>
                  <w:sz w:val="20"/>
                  <w:szCs w:val="20"/>
                </w:rPr>
                <w:t>форма 3-1</w:t>
              </w:r>
            </w:hyperlink>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8. Федеральная антимонопольная служба</w:t>
            </w: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антимонопольной службой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hyperlink w:anchor="Par262" w:history="1">
              <w:r>
                <w:rPr>
                  <w:rFonts w:ascii="Arial" w:hAnsi="Arial" w:cs="Arial"/>
                  <w:color w:val="0000FF"/>
                  <w:sz w:val="20"/>
                  <w:szCs w:val="20"/>
                </w:rPr>
                <w:t>форма 3-2</w:t>
              </w:r>
            </w:hyperlink>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9. Федеральная служба государственной статистики</w:t>
            </w: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полученные в ходе осуществления государственного статистического учета в области энергосбережения и повышения энергетической эффективности, включая сведения об объемах использования энергетических ресурсов, о затратах на оплату энергетических ресурсов и об оснащенности приборами учета используемых энергетических ресурсов</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год - 24 марта</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hyperlink w:anchor="Par287" w:history="1">
              <w:r>
                <w:rPr>
                  <w:rFonts w:ascii="Arial" w:hAnsi="Arial" w:cs="Arial"/>
                  <w:color w:val="0000FF"/>
                  <w:sz w:val="20"/>
                  <w:szCs w:val="20"/>
                </w:rPr>
                <w:t>формы 4-1</w:t>
              </w:r>
            </w:hyperlink>
            <w:r>
              <w:rPr>
                <w:rFonts w:ascii="Arial" w:hAnsi="Arial" w:cs="Arial"/>
                <w:sz w:val="20"/>
                <w:szCs w:val="20"/>
              </w:rPr>
              <w:t xml:space="preserve">, </w:t>
            </w:r>
            <w:hyperlink w:anchor="Par685" w:history="1">
              <w:r>
                <w:rPr>
                  <w:rFonts w:ascii="Arial" w:hAnsi="Arial" w:cs="Arial"/>
                  <w:color w:val="0000FF"/>
                  <w:sz w:val="20"/>
                  <w:szCs w:val="20"/>
                </w:rPr>
                <w:t>4-2</w:t>
              </w:r>
            </w:hyperlink>
            <w:r>
              <w:rPr>
                <w:rFonts w:ascii="Arial" w:hAnsi="Arial" w:cs="Arial"/>
                <w:sz w:val="20"/>
                <w:szCs w:val="20"/>
              </w:rPr>
              <w:t xml:space="preserve">, </w:t>
            </w:r>
            <w:hyperlink w:anchor="Par739" w:history="1">
              <w:r>
                <w:rPr>
                  <w:rFonts w:ascii="Arial" w:hAnsi="Arial" w:cs="Arial"/>
                  <w:color w:val="0000FF"/>
                  <w:sz w:val="20"/>
                  <w:szCs w:val="20"/>
                </w:rPr>
                <w:t>4-3</w:t>
              </w:r>
            </w:hyperlink>
            <w:r>
              <w:rPr>
                <w:rFonts w:ascii="Arial" w:hAnsi="Arial" w:cs="Arial"/>
                <w:sz w:val="20"/>
                <w:szCs w:val="20"/>
              </w:rPr>
              <w:t xml:space="preserve">, </w:t>
            </w:r>
            <w:hyperlink w:anchor="Par785" w:history="1">
              <w:r>
                <w:rPr>
                  <w:rFonts w:ascii="Arial" w:hAnsi="Arial" w:cs="Arial"/>
                  <w:color w:val="0000FF"/>
                  <w:sz w:val="20"/>
                  <w:szCs w:val="20"/>
                </w:rPr>
                <w:t>4-4</w:t>
              </w:r>
            </w:hyperlink>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10. Федеральная служба по экологическому, технологическому и атомному надзору</w:t>
            </w: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зданий, строений и сооружений, вводимых в эксплуатацию в соответствии с законодательством Российской Федерации об энергосбережении и о повышении энергетической эффективности</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hyperlink w:anchor="Par826" w:history="1">
              <w:r>
                <w:rPr>
                  <w:rFonts w:ascii="Arial" w:hAnsi="Arial" w:cs="Arial"/>
                  <w:color w:val="0000FF"/>
                  <w:sz w:val="20"/>
                  <w:szCs w:val="20"/>
                </w:rPr>
                <w:t>форма 5</w:t>
              </w:r>
            </w:hyperlink>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средние показатели в области энергетической эффективности вводимых в эксплуатацию зданий, строений и сооружений</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hyperlink w:anchor="Par841" w:history="1">
              <w:r>
                <w:rPr>
                  <w:rFonts w:ascii="Arial" w:hAnsi="Arial" w:cs="Arial"/>
                  <w:color w:val="0000FF"/>
                  <w:sz w:val="20"/>
                  <w:szCs w:val="20"/>
                </w:rPr>
                <w:t>форма 6</w:t>
              </w:r>
            </w:hyperlink>
          </w:p>
        </w:tc>
      </w:tr>
      <w:tr w:rsidR="004F2F2C">
        <w:tc>
          <w:tcPr>
            <w:tcW w:w="1984" w:type="dxa"/>
          </w:tcPr>
          <w:p w:rsidR="004F2F2C" w:rsidRDefault="004F2F2C">
            <w:pPr>
              <w:autoSpaceDE w:val="0"/>
              <w:autoSpaceDN w:val="0"/>
              <w:adjustRightInd w:val="0"/>
              <w:spacing w:after="0" w:line="240" w:lineRule="auto"/>
              <w:rPr>
                <w:rFonts w:ascii="Arial" w:hAnsi="Arial" w:cs="Arial"/>
                <w:sz w:val="20"/>
                <w:szCs w:val="20"/>
              </w:rPr>
            </w:pPr>
          </w:p>
        </w:tc>
        <w:tc>
          <w:tcPr>
            <w:tcW w:w="368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данные о выполнении требований об </w:t>
            </w:r>
            <w:r>
              <w:rPr>
                <w:rFonts w:ascii="Arial" w:hAnsi="Arial" w:cs="Arial"/>
                <w:sz w:val="20"/>
                <w:szCs w:val="20"/>
              </w:rPr>
              <w:lastRenderedPageBreak/>
              <w:t>оснащенности приборами учета используемых энергетических ресурсов нежилых зданий, строений и сооружений, отнесенных к объектам государственного контроля (надзора), осуществляемого Федеральной службой по экологическому, технологическому и атомному надзору</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1 раз в квартал </w:t>
            </w:r>
            <w:r>
              <w:rPr>
                <w:rFonts w:ascii="Arial" w:hAnsi="Arial" w:cs="Arial"/>
                <w:sz w:val="20"/>
                <w:szCs w:val="20"/>
              </w:rPr>
              <w:lastRenderedPageBreak/>
              <w:t>в течение 10 дней после его окончания</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hyperlink w:anchor="Par854" w:history="1">
              <w:r>
                <w:rPr>
                  <w:rFonts w:ascii="Arial" w:hAnsi="Arial" w:cs="Arial"/>
                  <w:color w:val="0000FF"/>
                  <w:sz w:val="20"/>
                  <w:szCs w:val="20"/>
                </w:rPr>
                <w:t>форма 7</w:t>
              </w:r>
            </w:hyperlink>
          </w:p>
        </w:tc>
      </w:tr>
      <w:tr w:rsidR="004F2F2C">
        <w:tc>
          <w:tcPr>
            <w:tcW w:w="1984" w:type="dxa"/>
            <w:tcBorders>
              <w:bottom w:val="single" w:sz="4" w:space="0" w:color="auto"/>
            </w:tcBorders>
          </w:tcPr>
          <w:p w:rsidR="004F2F2C" w:rsidRDefault="004F2F2C">
            <w:pPr>
              <w:autoSpaceDE w:val="0"/>
              <w:autoSpaceDN w:val="0"/>
              <w:adjustRightInd w:val="0"/>
              <w:spacing w:after="0" w:line="240" w:lineRule="auto"/>
              <w:rPr>
                <w:rFonts w:ascii="Arial" w:hAnsi="Arial" w:cs="Arial"/>
                <w:sz w:val="20"/>
                <w:szCs w:val="20"/>
              </w:rPr>
            </w:pPr>
          </w:p>
        </w:tc>
        <w:tc>
          <w:tcPr>
            <w:tcW w:w="3685" w:type="dxa"/>
            <w:tcBorders>
              <w:bottom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службой по экологическому, технологическому и атомному надзору возложенных на нее государственных функций по осуществлению государственного контроля (надзора) в области энергосбережения и повышения энергетической эффективности</w:t>
            </w:r>
          </w:p>
        </w:tc>
        <w:tc>
          <w:tcPr>
            <w:tcW w:w="1701"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1701"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hyperlink w:anchor="Par870" w:history="1">
              <w:r>
                <w:rPr>
                  <w:rFonts w:ascii="Arial" w:hAnsi="Arial" w:cs="Arial"/>
                  <w:color w:val="0000FF"/>
                  <w:sz w:val="20"/>
                  <w:szCs w:val="20"/>
                </w:rPr>
                <w:t>форма 8</w:t>
              </w:r>
            </w:hyperlink>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представления</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федеральными органами исполнительной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власти, органами исполнительной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власти субъектов Российской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и органами местного</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самоуправления информации</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включения в государственную</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информационную систему в области</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энергосбережения и повышения</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энергетической эффективности</w:t>
      </w:r>
    </w:p>
    <w:p w:rsidR="004F2F2C" w:rsidRDefault="004F2F2C" w:rsidP="004F2F2C">
      <w:pPr>
        <w:autoSpaceDE w:val="0"/>
        <w:autoSpaceDN w:val="0"/>
        <w:adjustRightInd w:val="0"/>
        <w:spacing w:after="0" w:line="240" w:lineRule="auto"/>
        <w:jc w:val="center"/>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 w:name="Par183"/>
      <w:bookmarkEnd w:id="4"/>
      <w:r>
        <w:rPr>
          <w:rFonts w:ascii="Arial" w:eastAsiaTheme="minorHAnsi" w:hAnsi="Arial" w:cs="Arial"/>
          <w:color w:val="auto"/>
          <w:sz w:val="20"/>
          <w:szCs w:val="20"/>
        </w:rPr>
        <w:t>ФОРМЫ</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ПРЕДСТАВЛЕНИЯ ФЕДЕРАЛЬНЫМИ ОРГАНАМИ ИСПОЛНИТЕЛЬНОЙ ВЛАСТИ</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ИНФОРМАЦИИ ДЛЯ ВКЛЮЧЕНИЯ В ГОСУДАРСТВЕННУЮ ИНФОРМАЦИОННУЮ</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СИСТЕМУ В ОБЛАСТИ ЭНЕРГОСБЕРЕЖЕНИЯ И ПОВЫШЕНИЯ</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ЭНЕРГЕТИЧЕСКОЙ ЭФФЕКТИВНОСТИ</w:t>
      </w: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1-1</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5" w:name="Par191"/>
      <w:bookmarkEnd w:id="5"/>
      <w:r>
        <w:rPr>
          <w:rFonts w:ascii="Courier New" w:eastAsiaTheme="minorHAnsi" w:hAnsi="Courier New" w:cs="Courier New"/>
          <w:b w:val="0"/>
          <w:bCs w:val="0"/>
          <w:color w:val="auto"/>
          <w:sz w:val="20"/>
          <w:szCs w:val="20"/>
        </w:rPr>
        <w:t xml:space="preserve">                                 ПЕРЕЧЕНЬ</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продукции, связанной с использованием энергетических</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ресурсов и имеющей высокую энергетическую эффективность</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964"/>
        <w:gridCol w:w="2381"/>
        <w:gridCol w:w="2211"/>
      </w:tblGrid>
      <w:tr w:rsidR="004F2F2C">
        <w:tc>
          <w:tcPr>
            <w:tcW w:w="680"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835"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продукции</w:t>
            </w:r>
          </w:p>
        </w:tc>
        <w:tc>
          <w:tcPr>
            <w:tcW w:w="96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w:t>
            </w:r>
            <w:hyperlink r:id="rId14" w:history="1">
              <w:r>
                <w:rPr>
                  <w:rFonts w:ascii="Arial" w:hAnsi="Arial" w:cs="Arial"/>
                  <w:color w:val="0000FF"/>
                  <w:sz w:val="20"/>
                  <w:szCs w:val="20"/>
                </w:rPr>
                <w:t>ОКП</w:t>
              </w:r>
            </w:hyperlink>
          </w:p>
        </w:tc>
        <w:tc>
          <w:tcPr>
            <w:tcW w:w="238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 энергоэффективности</w:t>
            </w:r>
          </w:p>
        </w:tc>
        <w:tc>
          <w:tcPr>
            <w:tcW w:w="2211"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Характеристика энергопотребления</w:t>
            </w:r>
          </w:p>
        </w:tc>
      </w:tr>
    </w:tbl>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1-2</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6" w:name="Par205"/>
      <w:bookmarkEnd w:id="6"/>
      <w:r>
        <w:rPr>
          <w:rFonts w:ascii="Courier New" w:eastAsiaTheme="minorHAnsi" w:hAnsi="Courier New" w:cs="Courier New"/>
          <w:b w:val="0"/>
          <w:bCs w:val="0"/>
          <w:color w:val="auto"/>
          <w:sz w:val="20"/>
          <w:szCs w:val="20"/>
        </w:rPr>
        <w:t xml:space="preserve">                                 ПЕРЕЧЕНЬ</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технологических процессов, связанных с использованием</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энергетических ресурсов и имеющих высокую</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энергетическую эффективность</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494"/>
        <w:gridCol w:w="1531"/>
        <w:gridCol w:w="1531"/>
        <w:gridCol w:w="2835"/>
      </w:tblGrid>
      <w:tr w:rsidR="004F2F2C">
        <w:tc>
          <w:tcPr>
            <w:tcW w:w="680"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49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технологического процесса</w:t>
            </w:r>
          </w:p>
        </w:tc>
        <w:tc>
          <w:tcPr>
            <w:tcW w:w="153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Коды отраслей применения, </w:t>
            </w:r>
            <w:hyperlink r:id="rId15" w:history="1">
              <w:r>
                <w:rPr>
                  <w:rFonts w:ascii="Arial" w:hAnsi="Arial" w:cs="Arial"/>
                  <w:color w:val="0000FF"/>
                  <w:sz w:val="20"/>
                  <w:szCs w:val="20"/>
                </w:rPr>
                <w:t>ОКВЭД</w:t>
              </w:r>
            </w:hyperlink>
          </w:p>
        </w:tc>
        <w:tc>
          <w:tcPr>
            <w:tcW w:w="153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продукции </w:t>
            </w:r>
            <w:hyperlink r:id="rId16" w:history="1">
              <w:r>
                <w:rPr>
                  <w:rFonts w:ascii="Arial" w:hAnsi="Arial" w:cs="Arial"/>
                  <w:color w:val="0000FF"/>
                  <w:sz w:val="20"/>
                  <w:szCs w:val="20"/>
                </w:rPr>
                <w:t>ОКП</w:t>
              </w:r>
            </w:hyperlink>
            <w:r>
              <w:rPr>
                <w:rFonts w:ascii="Arial" w:hAnsi="Arial" w:cs="Arial"/>
                <w:sz w:val="20"/>
                <w:szCs w:val="20"/>
              </w:rPr>
              <w:t xml:space="preserve"> (при наличии)</w:t>
            </w:r>
          </w:p>
        </w:tc>
        <w:tc>
          <w:tcPr>
            <w:tcW w:w="2835"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Количественная характеристика энергопотребления на единицу производимой продукции, выполняемых работ, оказываемых услуг</w:t>
            </w: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2</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7" w:name="Par220"/>
      <w:bookmarkEnd w:id="7"/>
      <w:r>
        <w:rPr>
          <w:rFonts w:ascii="Courier New" w:eastAsiaTheme="minorHAnsi" w:hAnsi="Courier New" w:cs="Courier New"/>
          <w:b w:val="0"/>
          <w:bCs w:val="0"/>
          <w:color w:val="auto"/>
          <w:sz w:val="20"/>
          <w:szCs w:val="20"/>
        </w:rPr>
        <w:t xml:space="preserve">           Объемы и направления расходования бюджетных средств,</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выделенных на реализацию мероприятий по энергосбережению</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повышению энергетической эффективности</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01"/>
        <w:gridCol w:w="1984"/>
        <w:gridCol w:w="2551"/>
        <w:gridCol w:w="2154"/>
      </w:tblGrid>
      <w:tr w:rsidR="004F2F2C">
        <w:tc>
          <w:tcPr>
            <w:tcW w:w="680"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70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расходов</w:t>
            </w:r>
          </w:p>
        </w:tc>
        <w:tc>
          <w:tcPr>
            <w:tcW w:w="198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Бюджетополучатель</w:t>
            </w:r>
          </w:p>
        </w:tc>
        <w:tc>
          <w:tcPr>
            <w:tcW w:w="255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экономической классификации расходов бюджета</w:t>
            </w:r>
          </w:p>
        </w:tc>
        <w:tc>
          <w:tcPr>
            <w:tcW w:w="2154"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расходов (тыс. рублей)</w:t>
            </w: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3-1</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 w:name="Par234"/>
      <w:bookmarkEnd w:id="8"/>
      <w:r>
        <w:rPr>
          <w:rFonts w:ascii="Courier New" w:eastAsiaTheme="minorHAnsi" w:hAnsi="Courier New" w:cs="Courier New"/>
          <w:b w:val="0"/>
          <w:bCs w:val="0"/>
          <w:color w:val="auto"/>
          <w:sz w:val="20"/>
          <w:szCs w:val="20"/>
        </w:rPr>
        <w:t xml:space="preserve">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выполнении требований законодательства Российской Федерации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энергосбережении и о повышении энергетической эффективности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производстве, ввозе или реализации товаров, содержащих</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информацию о классах энергетической эффективности или иную</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обязательную информацию об энергетической эффективности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технической документации, прилагаемой к товарам,</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их маркировке, на их этикетках</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sectPr w:rsidR="004F2F2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1134"/>
        <w:gridCol w:w="825"/>
        <w:gridCol w:w="1417"/>
        <w:gridCol w:w="850"/>
        <w:gridCol w:w="1701"/>
        <w:gridCol w:w="1701"/>
        <w:gridCol w:w="1701"/>
        <w:gridCol w:w="1417"/>
        <w:gridCol w:w="1701"/>
      </w:tblGrid>
      <w:tr w:rsidR="004F2F2C">
        <w:tc>
          <w:tcPr>
            <w:tcW w:w="1134" w:type="dxa"/>
            <w:vMerge w:val="restart"/>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Субъект Российской Федерации</w:t>
            </w:r>
          </w:p>
        </w:tc>
        <w:tc>
          <w:tcPr>
            <w:tcW w:w="1959" w:type="dxa"/>
            <w:gridSpan w:val="2"/>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Юридическое лицо, индивидуальный предприниматель, в отношении которых возбуждено дело об административном правонарушении</w:t>
            </w:r>
          </w:p>
        </w:tc>
        <w:tc>
          <w:tcPr>
            <w:tcW w:w="1417"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продукции, производимой, ввозимой или реализуемой</w:t>
            </w:r>
          </w:p>
        </w:tc>
        <w:tc>
          <w:tcPr>
            <w:tcW w:w="4252" w:type="dxa"/>
            <w:gridSpan w:val="3"/>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продукции, находящейся в обороте (штук)</w:t>
            </w:r>
          </w:p>
        </w:tc>
        <w:tc>
          <w:tcPr>
            <w:tcW w:w="4819" w:type="dxa"/>
            <w:gridSpan w:val="3"/>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Меры административного воздействия</w:t>
            </w:r>
          </w:p>
        </w:tc>
      </w:tr>
      <w:tr w:rsidR="004F2F2C">
        <w:tc>
          <w:tcPr>
            <w:tcW w:w="1134" w:type="dxa"/>
            <w:vMerge/>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959" w:type="dxa"/>
            <w:gridSpan w:val="2"/>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3402" w:type="dxa"/>
            <w:gridSpan w:val="2"/>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 ответственности (ф.и.о. должностного лица, индивидуального предпринимателя, наименование юридического лица)</w:t>
            </w:r>
          </w:p>
        </w:tc>
        <w:tc>
          <w:tcPr>
            <w:tcW w:w="1417"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сумма штрафа (тыс. рублей) с указанием нормы </w:t>
            </w:r>
            <w:hyperlink r:id="rId17" w:history="1">
              <w:r>
                <w:rPr>
                  <w:rFonts w:ascii="Arial" w:hAnsi="Arial" w:cs="Arial"/>
                  <w:color w:val="0000FF"/>
                  <w:sz w:val="20"/>
                  <w:szCs w:val="20"/>
                </w:rPr>
                <w:t>КоАП</w:t>
              </w:r>
            </w:hyperlink>
            <w:r>
              <w:rPr>
                <w:rFonts w:ascii="Arial" w:hAnsi="Arial" w:cs="Arial"/>
                <w:sz w:val="20"/>
                <w:szCs w:val="20"/>
              </w:rPr>
              <w:t xml:space="preserve"> РФ</w:t>
            </w:r>
          </w:p>
        </w:tc>
        <w:tc>
          <w:tcPr>
            <w:tcW w:w="1701" w:type="dxa"/>
            <w:vMerge w:val="restart"/>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продукции/сумма конфискованного товара (тыс. рублей)</w:t>
            </w:r>
          </w:p>
        </w:tc>
      </w:tr>
      <w:tr w:rsidR="004F2F2C">
        <w:trPr>
          <w:trHeight w:val="230"/>
        </w:trPr>
        <w:tc>
          <w:tcPr>
            <w:tcW w:w="1134" w:type="dxa"/>
            <w:vMerge/>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959" w:type="dxa"/>
            <w:gridSpan w:val="2"/>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 нарушением требований </w:t>
            </w:r>
            <w:hyperlink r:id="rId18" w:history="1">
              <w:r>
                <w:rPr>
                  <w:rFonts w:ascii="Arial" w:hAnsi="Arial" w:cs="Arial"/>
                  <w:color w:val="0000FF"/>
                  <w:sz w:val="20"/>
                  <w:szCs w:val="20"/>
                </w:rPr>
                <w:t>статьи 10</w:t>
              </w:r>
            </w:hyperlink>
            <w:r>
              <w:rPr>
                <w:rFonts w:ascii="Arial" w:hAnsi="Arial" w:cs="Arial"/>
                <w:sz w:val="20"/>
                <w:szCs w:val="20"/>
              </w:rPr>
              <w:t xml:space="preserve"> Федерального закона от 23 ноября 2009 г. N 261-ФЗ</w:t>
            </w:r>
          </w:p>
        </w:tc>
        <w:tc>
          <w:tcPr>
            <w:tcW w:w="1701"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 нарушением требований </w:t>
            </w:r>
            <w:hyperlink r:id="rId19" w:history="1">
              <w:r>
                <w:rPr>
                  <w:rFonts w:ascii="Arial" w:hAnsi="Arial" w:cs="Arial"/>
                  <w:color w:val="0000FF"/>
                  <w:sz w:val="20"/>
                  <w:szCs w:val="20"/>
                </w:rPr>
                <w:t>пункта 2</w:t>
              </w:r>
            </w:hyperlink>
            <w:r>
              <w:rPr>
                <w:rFonts w:ascii="Arial" w:hAnsi="Arial" w:cs="Arial"/>
                <w:sz w:val="20"/>
                <w:szCs w:val="20"/>
              </w:rPr>
              <w:t xml:space="preserve"> статьи 10 Закона Российской Федерации "О защите прав потребителей"</w:t>
            </w:r>
          </w:p>
        </w:tc>
        <w:tc>
          <w:tcPr>
            <w:tcW w:w="1701"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134" w:type="dxa"/>
            <w:vMerge/>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наименование/ф.и.о.</w:t>
            </w:r>
          </w:p>
        </w:tc>
        <w:tc>
          <w:tcPr>
            <w:tcW w:w="825"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w:t>
            </w:r>
          </w:p>
        </w:tc>
        <w:tc>
          <w:tcPr>
            <w:tcW w:w="1417"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3-2</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 w:name="Par262"/>
      <w:bookmarkEnd w:id="9"/>
      <w:r>
        <w:rPr>
          <w:rFonts w:ascii="Courier New" w:eastAsiaTheme="minorHAnsi" w:hAnsi="Courier New" w:cs="Courier New"/>
          <w:b w:val="0"/>
          <w:bCs w:val="0"/>
          <w:color w:val="auto"/>
          <w:sz w:val="20"/>
          <w:szCs w:val="20"/>
        </w:rPr>
        <w:t xml:space="preserve">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нарушениях законодательства Российской Федерации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энергосбережении и о повышении энергетической эффективности,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выявленных при осуществлении государственного контроля в области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энергосбережения и повышения энергетической эффективности</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247"/>
        <w:gridCol w:w="1303"/>
        <w:gridCol w:w="1303"/>
        <w:gridCol w:w="793"/>
        <w:gridCol w:w="2381"/>
        <w:gridCol w:w="1077"/>
        <w:gridCol w:w="1077"/>
        <w:gridCol w:w="680"/>
        <w:gridCol w:w="793"/>
        <w:gridCol w:w="1077"/>
        <w:gridCol w:w="1190"/>
      </w:tblGrid>
      <w:tr w:rsidR="004F2F2C">
        <w:tc>
          <w:tcPr>
            <w:tcW w:w="680" w:type="dxa"/>
            <w:vMerge w:val="restart"/>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постановления о наложении штрафа</w:t>
            </w:r>
          </w:p>
        </w:tc>
        <w:tc>
          <w:tcPr>
            <w:tcW w:w="1303"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рассмотрения дела об административном правонарушении</w:t>
            </w:r>
          </w:p>
        </w:tc>
        <w:tc>
          <w:tcPr>
            <w:tcW w:w="1303"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дела об административном правонарушении</w:t>
            </w:r>
          </w:p>
        </w:tc>
        <w:tc>
          <w:tcPr>
            <w:tcW w:w="4251" w:type="dxa"/>
            <w:gridSpan w:val="3"/>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 лице, привлеченном к административной ответственности</w:t>
            </w:r>
          </w:p>
        </w:tc>
        <w:tc>
          <w:tcPr>
            <w:tcW w:w="2550" w:type="dxa"/>
            <w:gridSpan w:val="3"/>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Законодательный акт, который был нарушен</w:t>
            </w:r>
          </w:p>
        </w:tc>
        <w:tc>
          <w:tcPr>
            <w:tcW w:w="1077"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Мера административного воздействия</w:t>
            </w:r>
          </w:p>
        </w:tc>
        <w:tc>
          <w:tcPr>
            <w:tcW w:w="1190" w:type="dxa"/>
            <w:vMerge w:val="restart"/>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штрафа (рублей)</w:t>
            </w:r>
          </w:p>
        </w:tc>
      </w:tr>
      <w:tr w:rsidR="004F2F2C">
        <w:tc>
          <w:tcPr>
            <w:tcW w:w="680" w:type="dxa"/>
            <w:vMerge/>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303"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303"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793"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c>
          <w:tcPr>
            <w:tcW w:w="238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077"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c>
          <w:tcPr>
            <w:tcW w:w="1077"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пункт</w:t>
            </w:r>
          </w:p>
        </w:tc>
        <w:tc>
          <w:tcPr>
            <w:tcW w:w="793"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статья</w:t>
            </w:r>
          </w:p>
        </w:tc>
        <w:tc>
          <w:tcPr>
            <w:tcW w:w="1077"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190" w:type="dxa"/>
            <w:vMerge/>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4-1</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0" w:name="Par287"/>
      <w:bookmarkEnd w:id="10"/>
      <w:r>
        <w:rPr>
          <w:rFonts w:ascii="Courier New" w:eastAsiaTheme="minorHAnsi" w:hAnsi="Courier New" w:cs="Courier New"/>
          <w:b w:val="0"/>
          <w:bCs w:val="0"/>
          <w:color w:val="auto"/>
          <w:sz w:val="20"/>
          <w:szCs w:val="20"/>
        </w:rPr>
        <w:lastRenderedPageBreak/>
        <w:t xml:space="preserve">                                 СВЕДЕНИЯ,</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полученные в ходе осуществления государственного статистического</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учета в области энергосбережения и повышения энергетической</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эффективности, включая сведения об объемах использования</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энергетических ресурсов</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2835"/>
        <w:gridCol w:w="990"/>
        <w:gridCol w:w="1134"/>
        <w:gridCol w:w="850"/>
        <w:gridCol w:w="850"/>
        <w:gridCol w:w="964"/>
        <w:gridCol w:w="964"/>
        <w:gridCol w:w="964"/>
        <w:gridCol w:w="964"/>
        <w:gridCol w:w="964"/>
        <w:gridCol w:w="1134"/>
      </w:tblGrid>
      <w:tr w:rsidR="004F2F2C">
        <w:tc>
          <w:tcPr>
            <w:tcW w:w="964" w:type="dxa"/>
            <w:vMerge w:val="restart"/>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 Российской Федерации</w:t>
            </w:r>
          </w:p>
        </w:tc>
        <w:tc>
          <w:tcPr>
            <w:tcW w:w="2835"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топлива</w:t>
            </w:r>
          </w:p>
        </w:tc>
        <w:tc>
          <w:tcPr>
            <w:tcW w:w="990"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1134"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Единица измерения по </w:t>
            </w:r>
            <w:hyperlink r:id="rId20" w:history="1">
              <w:r>
                <w:rPr>
                  <w:rFonts w:ascii="Arial" w:hAnsi="Arial" w:cs="Arial"/>
                  <w:color w:val="0000FF"/>
                  <w:sz w:val="20"/>
                  <w:szCs w:val="20"/>
                </w:rPr>
                <w:t>ОКЕИ</w:t>
              </w:r>
            </w:hyperlink>
          </w:p>
        </w:tc>
        <w:tc>
          <w:tcPr>
            <w:tcW w:w="850"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Остаток на отчетный год</w:t>
            </w:r>
          </w:p>
        </w:tc>
        <w:tc>
          <w:tcPr>
            <w:tcW w:w="850"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Поступило - всего</w:t>
            </w:r>
          </w:p>
        </w:tc>
        <w:tc>
          <w:tcPr>
            <w:tcW w:w="2892" w:type="dxa"/>
            <w:gridSpan w:val="3"/>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Израсходовано за отчетный год</w:t>
            </w:r>
          </w:p>
        </w:tc>
        <w:tc>
          <w:tcPr>
            <w:tcW w:w="1928" w:type="dxa"/>
            <w:gridSpan w:val="2"/>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Отпущено (продано) за отчетный год</w:t>
            </w:r>
          </w:p>
        </w:tc>
        <w:tc>
          <w:tcPr>
            <w:tcW w:w="1134" w:type="dxa"/>
            <w:vMerge w:val="restart"/>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Остаток на конец отчетного периода</w:t>
            </w:r>
          </w:p>
        </w:tc>
      </w:tr>
      <w:tr w:rsidR="004F2F2C">
        <w:tc>
          <w:tcPr>
            <w:tcW w:w="964" w:type="dxa"/>
            <w:vMerge/>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990"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2892" w:type="dxa"/>
            <w:gridSpan w:val="3"/>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c>
          <w:tcPr>
            <w:tcW w:w="1928" w:type="dxa"/>
            <w:gridSpan w:val="2"/>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vMerge/>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990"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качестве моторного топлива</w:t>
            </w:r>
          </w:p>
        </w:tc>
        <w:tc>
          <w:tcPr>
            <w:tcW w:w="96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качестве сырья</w:t>
            </w:r>
          </w:p>
        </w:tc>
        <w:tc>
          <w:tcPr>
            <w:tcW w:w="96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нетопливные нужды</w:t>
            </w:r>
          </w:p>
        </w:tc>
        <w:tc>
          <w:tcPr>
            <w:tcW w:w="96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другим предприятиям и организациям</w:t>
            </w:r>
          </w:p>
        </w:tc>
        <w:tc>
          <w:tcPr>
            <w:tcW w:w="96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населению, включая отпущенное рабочим и служащим</w:t>
            </w:r>
          </w:p>
        </w:tc>
        <w:tc>
          <w:tcPr>
            <w:tcW w:w="1134" w:type="dxa"/>
            <w:vMerge/>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Borders>
              <w:top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бензины авиационные</w:t>
            </w:r>
          </w:p>
        </w:tc>
        <w:tc>
          <w:tcPr>
            <w:tcW w:w="990"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w:t>
            </w:r>
          </w:p>
        </w:tc>
        <w:tc>
          <w:tcPr>
            <w:tcW w:w="113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hyperlink r:id="rId21" w:history="1">
              <w:r>
                <w:rPr>
                  <w:rFonts w:ascii="Arial" w:hAnsi="Arial" w:cs="Arial"/>
                  <w:color w:val="0000FF"/>
                  <w:sz w:val="20"/>
                  <w:szCs w:val="20"/>
                </w:rPr>
                <w:t>168</w:t>
              </w:r>
            </w:hyperlink>
          </w:p>
        </w:tc>
        <w:tc>
          <w:tcPr>
            <w:tcW w:w="850"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бензины автомобильные</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22"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 израсходовано на работу автотранспорта</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23"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керосины</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24"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топливо дизельное</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25"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 израсходовано на работу автотранспорта</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1032</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26"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топливо печное бытовое</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27"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мазут топочный</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28"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мазут флотский</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29"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газ природный и попутный</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30" w:history="1">
              <w:r>
                <w:rPr>
                  <w:rFonts w:ascii="Arial" w:hAnsi="Arial" w:cs="Arial"/>
                  <w:color w:val="0000FF"/>
                  <w:sz w:val="20"/>
                  <w:szCs w:val="20"/>
                </w:rPr>
                <w:t>114</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 израсходовано сжатого газа на работу автотранспорта</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31" w:history="1">
              <w:r>
                <w:rPr>
                  <w:rFonts w:ascii="Arial" w:hAnsi="Arial" w:cs="Arial"/>
                  <w:color w:val="0000FF"/>
                  <w:sz w:val="20"/>
                  <w:szCs w:val="20"/>
                </w:rPr>
                <w:t>114</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газ горючий искусственный коксовый</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32" w:history="1">
              <w:r>
                <w:rPr>
                  <w:rFonts w:ascii="Arial" w:hAnsi="Arial" w:cs="Arial"/>
                  <w:color w:val="0000FF"/>
                  <w:sz w:val="20"/>
                  <w:szCs w:val="20"/>
                </w:rPr>
                <w:t>114</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газ горючий искусственный доменный и прочие отходящие газы</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33" w:history="1">
              <w:r>
                <w:rPr>
                  <w:rFonts w:ascii="Arial" w:hAnsi="Arial" w:cs="Arial"/>
                  <w:color w:val="0000FF"/>
                  <w:sz w:val="20"/>
                  <w:szCs w:val="20"/>
                </w:rPr>
                <w:t>114</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газ нефтеперерабатывающих предприятий сухой</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34"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углеводородные сжиженные газы</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35"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 израсходовано на работу автотранспорта</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1151</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36"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bookmarkStart w:id="11" w:name="Par501"/>
            <w:bookmarkEnd w:id="11"/>
            <w:r>
              <w:rPr>
                <w:rFonts w:ascii="Arial" w:hAnsi="Arial" w:cs="Arial"/>
                <w:sz w:val="20"/>
                <w:szCs w:val="20"/>
              </w:rPr>
              <w:t>уголь и продукты переработки угля</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37"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 по бассейнам и месторождениям:</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1165</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38" w:history="1">
              <w:r>
                <w:rPr>
                  <w:rFonts w:ascii="Arial" w:hAnsi="Arial" w:cs="Arial"/>
                  <w:color w:val="0000FF"/>
                  <w:sz w:val="20"/>
                  <w:szCs w:val="20"/>
                </w:rPr>
                <w:t>172</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w:t>
            </w:r>
            <w:hyperlink w:anchor="Par501" w:history="1">
              <w:r>
                <w:rPr>
                  <w:rFonts w:ascii="Arial" w:hAnsi="Arial" w:cs="Arial"/>
                  <w:color w:val="0000FF"/>
                  <w:sz w:val="20"/>
                  <w:szCs w:val="20"/>
                </w:rPr>
                <w:t>строки 1160</w:t>
              </w:r>
            </w:hyperlink>
            <w:r>
              <w:rPr>
                <w:rFonts w:ascii="Arial" w:hAnsi="Arial" w:cs="Arial"/>
                <w:sz w:val="20"/>
                <w:szCs w:val="20"/>
              </w:rPr>
              <w:t xml:space="preserve"> - бурый уголь - всего</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39"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1631</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40" w:history="1">
              <w:r>
                <w:rPr>
                  <w:rFonts w:ascii="Arial" w:hAnsi="Arial" w:cs="Arial"/>
                  <w:color w:val="0000FF"/>
                  <w:sz w:val="20"/>
                  <w:szCs w:val="20"/>
                </w:rPr>
                <w:t>172</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торф топливный фрезерный</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1632</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41"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торф топливный кусковой</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1633</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42"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брикеты и полубрикеты торфяные топливные</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43"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горючие</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44"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кокс металлургический, коксик и коксовая мелочь</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45" w:history="1">
              <w:r>
                <w:rPr>
                  <w:rFonts w:ascii="Arial" w:hAnsi="Arial" w:cs="Arial"/>
                  <w:color w:val="0000FF"/>
                  <w:sz w:val="20"/>
                  <w:szCs w:val="20"/>
                </w:rPr>
                <w:t>168</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дрова для отопления</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46" w:history="1">
              <w:r>
                <w:rPr>
                  <w:rFonts w:ascii="Arial" w:hAnsi="Arial" w:cs="Arial"/>
                  <w:color w:val="0000FF"/>
                  <w:sz w:val="20"/>
                  <w:szCs w:val="20"/>
                </w:rPr>
                <w:t>121</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bookmarkStart w:id="12" w:name="Par633"/>
            <w:bookmarkEnd w:id="12"/>
            <w:r>
              <w:rPr>
                <w:rFonts w:ascii="Arial" w:hAnsi="Arial" w:cs="Arial"/>
                <w:sz w:val="20"/>
                <w:szCs w:val="20"/>
              </w:rPr>
              <w:t>прочие виды нефтепродуктов - всего</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47" w:history="1">
              <w:r>
                <w:rPr>
                  <w:rFonts w:ascii="Arial" w:hAnsi="Arial" w:cs="Arial"/>
                  <w:color w:val="0000FF"/>
                  <w:sz w:val="20"/>
                  <w:szCs w:val="20"/>
                </w:rPr>
                <w:t>172</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w:t>
            </w:r>
            <w:hyperlink w:anchor="Par633" w:history="1">
              <w:r>
                <w:rPr>
                  <w:rFonts w:ascii="Arial" w:hAnsi="Arial" w:cs="Arial"/>
                  <w:color w:val="0000FF"/>
                  <w:sz w:val="20"/>
                  <w:szCs w:val="20"/>
                </w:rPr>
                <w:t>стр. 1700</w:t>
              </w:r>
            </w:hyperlink>
            <w:r>
              <w:rPr>
                <w:rFonts w:ascii="Arial" w:hAnsi="Arial" w:cs="Arial"/>
                <w:sz w:val="20"/>
                <w:szCs w:val="20"/>
              </w:rPr>
              <w:t xml:space="preserve"> - нефть, включая газовый конденсат</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48" w:history="1">
              <w:r>
                <w:rPr>
                  <w:rFonts w:ascii="Arial" w:hAnsi="Arial" w:cs="Arial"/>
                  <w:color w:val="0000FF"/>
                  <w:sz w:val="20"/>
                  <w:szCs w:val="20"/>
                </w:rPr>
                <w:t>172</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виды твердого топлива</w:t>
            </w:r>
          </w:p>
        </w:tc>
        <w:tc>
          <w:tcPr>
            <w:tcW w:w="990"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1730</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hyperlink r:id="rId49" w:history="1">
              <w:r>
                <w:rPr>
                  <w:rFonts w:ascii="Arial" w:hAnsi="Arial" w:cs="Arial"/>
                  <w:color w:val="0000FF"/>
                  <w:sz w:val="20"/>
                  <w:szCs w:val="20"/>
                </w:rPr>
                <w:t>172</w:t>
              </w:r>
            </w:hyperlink>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850"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96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Borders>
              <w:bottom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теплоэнергия</w:t>
            </w:r>
          </w:p>
        </w:tc>
        <w:tc>
          <w:tcPr>
            <w:tcW w:w="990"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1750</w:t>
            </w:r>
          </w:p>
        </w:tc>
        <w:tc>
          <w:tcPr>
            <w:tcW w:w="113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hyperlink r:id="rId50" w:history="1">
              <w:r>
                <w:rPr>
                  <w:rFonts w:ascii="Arial" w:hAnsi="Arial" w:cs="Arial"/>
                  <w:color w:val="0000FF"/>
                  <w:sz w:val="20"/>
                  <w:szCs w:val="20"/>
                </w:rPr>
                <w:t>233</w:t>
              </w:r>
            </w:hyperlink>
          </w:p>
        </w:tc>
        <w:tc>
          <w:tcPr>
            <w:tcW w:w="850"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96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4-2</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3" w:name="Par685"/>
      <w:bookmarkEnd w:id="13"/>
      <w:r>
        <w:rPr>
          <w:rFonts w:ascii="Courier New" w:eastAsiaTheme="minorHAnsi" w:hAnsi="Courier New" w:cs="Courier New"/>
          <w:b w:val="0"/>
          <w:bCs w:val="0"/>
          <w:color w:val="auto"/>
          <w:sz w:val="20"/>
          <w:szCs w:val="20"/>
        </w:rPr>
        <w:t xml:space="preserve">                                 СВЕДЕНИЯ,</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полученные в ходе осуществления государственного статистического</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учета в области энергосбережения и повышения энергетической</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эффективности, включая сведения об объемах</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использования нефтепродуктов</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2"/>
        <w:gridCol w:w="1531"/>
        <w:gridCol w:w="1531"/>
        <w:gridCol w:w="1304"/>
        <w:gridCol w:w="1304"/>
        <w:gridCol w:w="1531"/>
      </w:tblGrid>
      <w:tr w:rsidR="004F2F2C">
        <w:tc>
          <w:tcPr>
            <w:tcW w:w="12020" w:type="dxa"/>
            <w:gridSpan w:val="7"/>
            <w:tcBorders>
              <w:bottom w:val="single" w:sz="4" w:space="0" w:color="auto"/>
            </w:tcBorders>
          </w:tcPr>
          <w:p w:rsidR="004F2F2C" w:rsidRDefault="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(тонн)</w:t>
            </w:r>
          </w:p>
        </w:tc>
      </w:tr>
      <w:tr w:rsidR="004F2F2C">
        <w:tc>
          <w:tcPr>
            <w:tcW w:w="1417"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Отработанные нефтепродукты</w:t>
            </w:r>
          </w:p>
        </w:tc>
        <w:tc>
          <w:tcPr>
            <w:tcW w:w="153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Остаток на начало отчетного года</w:t>
            </w:r>
          </w:p>
        </w:tc>
        <w:tc>
          <w:tcPr>
            <w:tcW w:w="153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Собрано за отчетный год</w:t>
            </w:r>
          </w:p>
        </w:tc>
        <w:tc>
          <w:tcPr>
            <w:tcW w:w="130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Использовано</w:t>
            </w:r>
          </w:p>
        </w:tc>
        <w:tc>
          <w:tcPr>
            <w:tcW w:w="130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Поставлено</w:t>
            </w:r>
          </w:p>
        </w:tc>
        <w:tc>
          <w:tcPr>
            <w:tcW w:w="1531"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Остаток на конец отчетного периода</w:t>
            </w:r>
          </w:p>
        </w:tc>
      </w:tr>
      <w:tr w:rsidR="004F2F2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3402" w:type="dxa"/>
            <w:tcBorders>
              <w:top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531"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340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в том числе:</w:t>
            </w:r>
          </w:p>
        </w:tc>
        <w:tc>
          <w:tcPr>
            <w:tcW w:w="153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53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30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30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53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340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масло моторное отработанное</w:t>
            </w:r>
          </w:p>
        </w:tc>
        <w:tc>
          <w:tcPr>
            <w:tcW w:w="153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53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30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30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53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340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масло индустриальное отработанное</w:t>
            </w:r>
          </w:p>
        </w:tc>
        <w:tc>
          <w:tcPr>
            <w:tcW w:w="153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53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30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30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53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3402" w:type="dxa"/>
            <w:tcBorders>
              <w:bottom w:val="single" w:sz="4" w:space="0" w:color="auto"/>
            </w:tcBorders>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смесь нефтепродуктов отработанных</w:t>
            </w:r>
          </w:p>
        </w:tc>
        <w:tc>
          <w:tcPr>
            <w:tcW w:w="1531"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531"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30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30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531"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bl>
    <w:p w:rsidR="004F2F2C" w:rsidRDefault="004F2F2C" w:rsidP="004F2F2C">
      <w:pPr>
        <w:autoSpaceDE w:val="0"/>
        <w:autoSpaceDN w:val="0"/>
        <w:adjustRightInd w:val="0"/>
        <w:spacing w:after="0" w:line="240" w:lineRule="auto"/>
        <w:jc w:val="both"/>
        <w:rPr>
          <w:rFonts w:ascii="Arial" w:hAnsi="Arial" w:cs="Arial"/>
          <w:sz w:val="20"/>
          <w:szCs w:val="20"/>
        </w:rPr>
        <w:sectPr w:rsidR="004F2F2C">
          <w:pgSz w:w="16838" w:h="11906" w:orient="landscape"/>
          <w:pgMar w:top="1133" w:right="1440" w:bottom="566" w:left="1440" w:header="0" w:footer="0" w:gutter="0"/>
          <w:cols w:space="720"/>
          <w:noEndnote/>
        </w:sect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4-3</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4" w:name="Par739"/>
      <w:bookmarkEnd w:id="14"/>
      <w:r>
        <w:rPr>
          <w:rFonts w:ascii="Courier New" w:eastAsiaTheme="minorHAnsi" w:hAnsi="Courier New" w:cs="Courier New"/>
          <w:b w:val="0"/>
          <w:bCs w:val="0"/>
          <w:color w:val="auto"/>
          <w:sz w:val="20"/>
          <w:szCs w:val="20"/>
        </w:rPr>
        <w:t xml:space="preserve">                                 СВЕДЕНИЯ,</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полученные в ходе осуществления государственного статистического</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учета в области энергосбережения и повышения энергетической</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эффективности, включая сведения об оснащенности приборами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учета используемых энергетических ресурсов</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835"/>
        <w:gridCol w:w="1701"/>
        <w:gridCol w:w="1417"/>
        <w:gridCol w:w="1701"/>
      </w:tblGrid>
      <w:tr w:rsidR="004F2F2C">
        <w:tc>
          <w:tcPr>
            <w:tcW w:w="1417"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ресурса</w:t>
            </w:r>
          </w:p>
        </w:tc>
        <w:tc>
          <w:tcPr>
            <w:tcW w:w="170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Подлежит оснащению приборами учета</w:t>
            </w:r>
          </w:p>
        </w:tc>
        <w:tc>
          <w:tcPr>
            <w:tcW w:w="1417"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Оснащено приборами учета</w:t>
            </w:r>
          </w:p>
        </w:tc>
        <w:tc>
          <w:tcPr>
            <w:tcW w:w="1701"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Введено в эксплуатации приборов учета</w:t>
            </w:r>
          </w:p>
        </w:tc>
      </w:tr>
      <w:tr w:rsidR="004F2F2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Borders>
              <w:top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электроснабжение (электрическая энергия)</w:t>
            </w:r>
          </w:p>
        </w:tc>
        <w:tc>
          <w:tcPr>
            <w:tcW w:w="1701"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электроснабжение (мощность)</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теплоснабжение</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водоснабжение (горячая вода)</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водоснабжение (холодная вода)</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2835" w:type="dxa"/>
            <w:tcBorders>
              <w:bottom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газоснабжение</w:t>
            </w:r>
          </w:p>
        </w:tc>
        <w:tc>
          <w:tcPr>
            <w:tcW w:w="1701"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4-4</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5" w:name="Par785"/>
      <w:bookmarkEnd w:id="15"/>
      <w:r>
        <w:rPr>
          <w:rFonts w:ascii="Courier New" w:eastAsiaTheme="minorHAnsi" w:hAnsi="Courier New" w:cs="Courier New"/>
          <w:b w:val="0"/>
          <w:bCs w:val="0"/>
          <w:color w:val="auto"/>
          <w:sz w:val="20"/>
          <w:szCs w:val="20"/>
        </w:rPr>
        <w:t xml:space="preserve">                                 СВЕДЕНИЯ,</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полученные в ходе осуществления государственного статистического</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учета в области энергосбережения и повышения энергетической</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эффективности, включая сведения о затратах на оплату</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энергетических ресурсов</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386"/>
        <w:gridCol w:w="1701"/>
      </w:tblGrid>
      <w:tr w:rsidR="004F2F2C">
        <w:tc>
          <w:tcPr>
            <w:tcW w:w="1984"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 Российской Федерации</w:t>
            </w:r>
          </w:p>
        </w:tc>
        <w:tc>
          <w:tcPr>
            <w:tcW w:w="5386"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701"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год</w:t>
            </w:r>
          </w:p>
        </w:tc>
      </w:tr>
      <w:tr w:rsidR="004F2F2C">
        <w:tc>
          <w:tcPr>
            <w:tcW w:w="198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5386" w:type="dxa"/>
            <w:tcBorders>
              <w:top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приобретение топлива:</w:t>
            </w:r>
          </w:p>
        </w:tc>
        <w:tc>
          <w:tcPr>
            <w:tcW w:w="1701"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98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5386"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продукты нефтепереработки</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98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5386"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газ природный и попутный</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98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5386"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уголь</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98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5386"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другие виды топлива</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98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5386"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энергию:</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98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5386"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электрическую</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98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5386"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тепловую</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98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5386" w:type="dxa"/>
            <w:tcBorders>
              <w:bottom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воду</w:t>
            </w:r>
          </w:p>
        </w:tc>
        <w:tc>
          <w:tcPr>
            <w:tcW w:w="1701"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5</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6" w:name="Par826"/>
      <w:bookmarkEnd w:id="16"/>
      <w:r>
        <w:rPr>
          <w:rFonts w:ascii="Courier New" w:eastAsiaTheme="minorHAnsi" w:hAnsi="Courier New" w:cs="Courier New"/>
          <w:b w:val="0"/>
          <w:bCs w:val="0"/>
          <w:color w:val="auto"/>
          <w:sz w:val="20"/>
          <w:szCs w:val="20"/>
        </w:rPr>
        <w:t xml:space="preserve">            Количество зданий, строений и сооружений, вводимых</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эксплуатацию в соответствии с законодательством Российской</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Федерации об энергосбережении и о повышении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энергетической эффективности</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01"/>
        <w:gridCol w:w="825"/>
        <w:gridCol w:w="2948"/>
        <w:gridCol w:w="2891"/>
      </w:tblGrid>
      <w:tr w:rsidR="004F2F2C">
        <w:tc>
          <w:tcPr>
            <w:tcW w:w="680"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70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 Российской Федерации</w:t>
            </w:r>
          </w:p>
        </w:tc>
        <w:tc>
          <w:tcPr>
            <w:tcW w:w="825"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по </w:t>
            </w:r>
            <w:hyperlink r:id="rId51" w:history="1">
              <w:r>
                <w:rPr>
                  <w:rFonts w:ascii="Arial" w:hAnsi="Arial" w:cs="Arial"/>
                  <w:color w:val="0000FF"/>
                  <w:sz w:val="20"/>
                  <w:szCs w:val="20"/>
                </w:rPr>
                <w:t>ОКОФ</w:t>
              </w:r>
            </w:hyperlink>
          </w:p>
        </w:tc>
        <w:tc>
          <w:tcPr>
            <w:tcW w:w="2948"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зданий, строений и сооружений, вводимых в эксплуатацию в соответствии с законодательством Российской Федерации об энергосбережении и о повышении энергетической эффективности</w:t>
            </w:r>
          </w:p>
        </w:tc>
        <w:tc>
          <w:tcPr>
            <w:tcW w:w="2891"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выявленных зданий, строений и сооружений, не соответствующих требованиям законодательства Российской Федерации об энергосбережении и о повышении энергетической эффективности</w:t>
            </w: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6</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7" w:name="Par841"/>
      <w:bookmarkEnd w:id="17"/>
      <w:r>
        <w:rPr>
          <w:rFonts w:ascii="Courier New" w:eastAsiaTheme="minorHAnsi" w:hAnsi="Courier New" w:cs="Courier New"/>
          <w:b w:val="0"/>
          <w:bCs w:val="0"/>
          <w:color w:val="auto"/>
          <w:sz w:val="20"/>
          <w:szCs w:val="20"/>
        </w:rPr>
        <w:t xml:space="preserve">         Средние показатели в области энергетической эффективности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вводимых в эксплуатацию зданий, строений и сооружений</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01"/>
        <w:gridCol w:w="825"/>
        <w:gridCol w:w="3118"/>
        <w:gridCol w:w="2721"/>
      </w:tblGrid>
      <w:tr w:rsidR="004F2F2C">
        <w:tc>
          <w:tcPr>
            <w:tcW w:w="680"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70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 Российской Федерации</w:t>
            </w:r>
          </w:p>
        </w:tc>
        <w:tc>
          <w:tcPr>
            <w:tcW w:w="825"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по </w:t>
            </w:r>
            <w:hyperlink r:id="rId52" w:history="1">
              <w:r>
                <w:rPr>
                  <w:rFonts w:ascii="Arial" w:hAnsi="Arial" w:cs="Arial"/>
                  <w:color w:val="0000FF"/>
                  <w:sz w:val="20"/>
                  <w:szCs w:val="20"/>
                </w:rPr>
                <w:t>ОКОФ</w:t>
              </w:r>
            </w:hyperlink>
          </w:p>
        </w:tc>
        <w:tc>
          <w:tcPr>
            <w:tcW w:w="3118"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зданий, строений и сооружений с показателями энергетической эффективности, соответствующими базовым показателям (нормируемым удельным расходам энергии)</w:t>
            </w:r>
          </w:p>
        </w:tc>
        <w:tc>
          <w:tcPr>
            <w:tcW w:w="2721"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зданий, строений и сооружений с удельным расходом энергии ниже базового уровня</w:t>
            </w: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7</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8" w:name="Par854"/>
      <w:bookmarkEnd w:id="18"/>
      <w:r>
        <w:rPr>
          <w:rFonts w:ascii="Courier New" w:eastAsiaTheme="minorHAnsi" w:hAnsi="Courier New" w:cs="Courier New"/>
          <w:b w:val="0"/>
          <w:bCs w:val="0"/>
          <w:color w:val="auto"/>
          <w:sz w:val="20"/>
          <w:szCs w:val="20"/>
        </w:rPr>
        <w:t xml:space="preserve">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выполнении требований об оснащенности приборами учета</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используемых энергетических ресурсов нежилых зданий,</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строений и сооружений, отнесенных к объектам</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государственного контроля (надзора)</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68"/>
        <w:gridCol w:w="850"/>
        <w:gridCol w:w="2268"/>
        <w:gridCol w:w="3005"/>
      </w:tblGrid>
      <w:tr w:rsidR="004F2F2C">
        <w:tc>
          <w:tcPr>
            <w:tcW w:w="680"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268"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ОГРН</w:t>
            </w:r>
          </w:p>
        </w:tc>
        <w:tc>
          <w:tcPr>
            <w:tcW w:w="2268"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объектов - всего</w:t>
            </w:r>
          </w:p>
        </w:tc>
        <w:tc>
          <w:tcPr>
            <w:tcW w:w="3005"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объектов, соответствующих требованиям</w:t>
            </w: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8</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9" w:name="Par870"/>
      <w:bookmarkEnd w:id="19"/>
      <w:r>
        <w:rPr>
          <w:rFonts w:ascii="Courier New" w:eastAsiaTheme="minorHAnsi" w:hAnsi="Courier New" w:cs="Courier New"/>
          <w:b w:val="0"/>
          <w:bCs w:val="0"/>
          <w:color w:val="auto"/>
          <w:sz w:val="20"/>
          <w:szCs w:val="20"/>
        </w:rPr>
        <w:lastRenderedPageBreak/>
        <w:t xml:space="preserve">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нарушениях законодательства Российской Федерации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энергосбережении и о повышении энергетической эффективности,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выявленных в ходе выполнения Федеральной службой по экологическому,</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технологическому и атомному надзору возложенных на нее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государственных функций по осуществлению государственного</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контроля (надзора) в области энергосбережения</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повышения энергетической эффективности</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sectPr w:rsidR="004F2F2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01"/>
        <w:gridCol w:w="1417"/>
        <w:gridCol w:w="2268"/>
        <w:gridCol w:w="1134"/>
        <w:gridCol w:w="2268"/>
        <w:gridCol w:w="1701"/>
        <w:gridCol w:w="1417"/>
      </w:tblGrid>
      <w:tr w:rsidR="004F2F2C">
        <w:tc>
          <w:tcPr>
            <w:tcW w:w="680" w:type="dxa"/>
            <w:vMerge w:val="restart"/>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701"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составления протокола (субъект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составления протокола</w:t>
            </w:r>
          </w:p>
        </w:tc>
        <w:tc>
          <w:tcPr>
            <w:tcW w:w="3402" w:type="dxa"/>
            <w:gridSpan w:val="2"/>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 лице, привлеченном к административной ответственности</w:t>
            </w:r>
          </w:p>
        </w:tc>
        <w:tc>
          <w:tcPr>
            <w:tcW w:w="2268"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Основание для привлечения к административной ответственности (пункт и статья </w:t>
            </w:r>
            <w:hyperlink r:id="rId53"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об административных правонарушениях)</w:t>
            </w:r>
          </w:p>
        </w:tc>
        <w:tc>
          <w:tcPr>
            <w:tcW w:w="1701"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Мера административного воздействия</w:t>
            </w:r>
          </w:p>
        </w:tc>
        <w:tc>
          <w:tcPr>
            <w:tcW w:w="1417" w:type="dxa"/>
            <w:vMerge w:val="restart"/>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4F2F2C">
        <w:tc>
          <w:tcPr>
            <w:tcW w:w="680" w:type="dxa"/>
            <w:vMerge/>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c>
          <w:tcPr>
            <w:tcW w:w="2268"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bl>
    <w:p w:rsidR="004F2F2C" w:rsidRDefault="004F2F2C" w:rsidP="004F2F2C">
      <w:pPr>
        <w:autoSpaceDE w:val="0"/>
        <w:autoSpaceDN w:val="0"/>
        <w:adjustRightInd w:val="0"/>
        <w:spacing w:after="0" w:line="240" w:lineRule="auto"/>
        <w:jc w:val="both"/>
        <w:rPr>
          <w:rFonts w:ascii="Arial" w:hAnsi="Arial" w:cs="Arial"/>
          <w:sz w:val="20"/>
          <w:szCs w:val="20"/>
        </w:rPr>
        <w:sectPr w:rsidR="004F2F2C">
          <w:pgSz w:w="16838" w:h="11906" w:orient="landscape"/>
          <w:pgMar w:top="1133" w:right="1440" w:bottom="566" w:left="1440" w:header="0" w:footer="0" w:gutter="0"/>
          <w:cols w:space="720"/>
          <w:noEndnote/>
        </w:sect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представления</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федеральными органами исполнительной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власти, органами исполнительной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власти субъектов Российской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и органами местного</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самоуправления информации</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включения в государственную</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информационную систему в области</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энергосбережения и повышения</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энергетической эффективности</w:t>
      </w: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0" w:name="Par905"/>
      <w:bookmarkEnd w:id="20"/>
      <w:r>
        <w:rPr>
          <w:rFonts w:ascii="Arial" w:eastAsiaTheme="minorHAnsi" w:hAnsi="Arial" w:cs="Arial"/>
          <w:color w:val="auto"/>
          <w:sz w:val="20"/>
          <w:szCs w:val="20"/>
        </w:rPr>
        <w:t>ПЕРЕЧЕНЬ</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ИНФОРМАЦИИ, ПРЕДСТАВЛЯЕМОЙ ОРГАНАМИ ИСПОЛНИТЕЛЬНОЙ</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ВЛАСТИ СУБЪЕКТОВ РОССИЙСКОЙ ФЕДЕРАЦИИ И ОРГАНАМИ МЕСТНОГО</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ДЛЯ ВКЛЮЧЕНИЯ В ГОСУДАРСТВЕННУЮ</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ИНФОРМАЦИОННУЮ СИСТЕМУ В ОБЛАСТИ ЭНЕРГОСБЕРЕЖЕНИЯ</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ПОВЫШЕНИЯ ЭНЕРГЕТИЧЕСКОЙ ЭФФЕКТИВНОСТИ</w:t>
      </w:r>
    </w:p>
    <w:p w:rsidR="004F2F2C" w:rsidRDefault="004F2F2C" w:rsidP="004F2F2C">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4F2F2C">
        <w:tc>
          <w:tcPr>
            <w:tcW w:w="4535"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Представляемая информация</w:t>
            </w:r>
          </w:p>
        </w:tc>
        <w:tc>
          <w:tcPr>
            <w:tcW w:w="2268"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Периодичность и сроки представления</w:t>
            </w:r>
          </w:p>
        </w:tc>
        <w:tc>
          <w:tcPr>
            <w:tcW w:w="2268"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представления</w:t>
            </w:r>
          </w:p>
        </w:tc>
      </w:tr>
      <w:tr w:rsidR="004F2F2C">
        <w:tc>
          <w:tcPr>
            <w:tcW w:w="9071" w:type="dxa"/>
            <w:gridSpan w:val="3"/>
            <w:tcBorders>
              <w:top w:val="single" w:sz="4" w:space="0" w:color="auto"/>
            </w:tcBorders>
          </w:tcPr>
          <w:p w:rsidR="004F2F2C" w:rsidRDefault="004F2F2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Орган исполнительной власти субъекта Российской Федерации</w:t>
            </w:r>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Региональные программы в области энергосбережения и повышения энергетической эффективности, информация о ходе их реализации</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месяца после окончания квартала</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нормативные правовые акты, которыми утверждены соответствующие программы, аналитический отчет о ходе их реализации</w:t>
            </w:r>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об оснащенности приборами учета используемых энергетических ресурсов объектов жилищного фонда субъекта Российской Федерации</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месяц в течение 10 дней после его окончания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hyperlink w:anchor="Par997" w:history="1">
              <w:r>
                <w:rPr>
                  <w:rFonts w:ascii="Arial" w:hAnsi="Arial" w:cs="Arial"/>
                  <w:color w:val="0000FF"/>
                  <w:sz w:val="20"/>
                  <w:szCs w:val="20"/>
                </w:rPr>
                <w:t>форма 1</w:t>
              </w:r>
            </w:hyperlink>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 сложившейся практике заключения и исполнения энергосервисных договоров (контрактов), заключенных для нужд субъекта Российской Федерации, и объем планируемой экономии энергетических ресурсов при реализации таких договоров (контрактов)</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отчет</w:t>
            </w:r>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hyperlink w:anchor="Par1068" w:history="1">
              <w:r>
                <w:rPr>
                  <w:rFonts w:ascii="Arial" w:hAnsi="Arial" w:cs="Arial"/>
                  <w:color w:val="0000FF"/>
                  <w:sz w:val="20"/>
                  <w:szCs w:val="20"/>
                </w:rPr>
                <w:t>форма 2</w:t>
              </w:r>
            </w:hyperlink>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Данные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месяца после окончания квартала</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отчет</w:t>
            </w:r>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Нормативные правовые акты субъекта Российской Федерации об энергосбережении и о повышении энергетической эффективности</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месяц в течение 10 дней после его окончания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нормативные правовые акты</w:t>
            </w:r>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об объеме и о структуре производства, потребления и передачи энергетических ресурсов на территории субъекта Российской Федерации</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hyperlink w:anchor="Par1100" w:history="1">
              <w:r>
                <w:rPr>
                  <w:rFonts w:ascii="Arial" w:hAnsi="Arial" w:cs="Arial"/>
                  <w:color w:val="0000FF"/>
                  <w:sz w:val="20"/>
                  <w:szCs w:val="20"/>
                </w:rPr>
                <w:t>форма 3</w:t>
              </w:r>
            </w:hyperlink>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субъектом Российской Федерации</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год в течение 10 дней после его окончания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hyperlink w:anchor="Par1146" w:history="1">
              <w:r>
                <w:rPr>
                  <w:rFonts w:ascii="Arial" w:hAnsi="Arial" w:cs="Arial"/>
                  <w:color w:val="0000FF"/>
                  <w:sz w:val="20"/>
                  <w:szCs w:val="20"/>
                </w:rPr>
                <w:t>форма 4</w:t>
              </w:r>
            </w:hyperlink>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Установленные органом исполнительной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месяца после окончания квартала</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нормативные правовые акты, которыми утверждены соответствующие требования</w:t>
            </w:r>
          </w:p>
        </w:tc>
      </w:tr>
      <w:tr w:rsidR="004F2F2C">
        <w:tc>
          <w:tcPr>
            <w:tcW w:w="9071" w:type="dxa"/>
            <w:gridSpan w:val="3"/>
          </w:tcPr>
          <w:p w:rsidR="004F2F2C" w:rsidRDefault="004F2F2C">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Орган местного самоуправления</w:t>
            </w:r>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Муниципальные программы в области энергосбережения и повышения энергетической эффективности, информация о ходе их реализации</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месяца после окончания квартала</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нормативные правовые акты, которыми утверждены соответствующие программы</w:t>
            </w:r>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об оснащенности приборами учета используемых энергетических ресурсов объектов муниципального жилищного фонда</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месяц в течение 10 дней после его окончания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hyperlink w:anchor="Par1165" w:history="1">
              <w:r>
                <w:rPr>
                  <w:rFonts w:ascii="Arial" w:hAnsi="Arial" w:cs="Arial"/>
                  <w:color w:val="0000FF"/>
                  <w:sz w:val="20"/>
                  <w:szCs w:val="20"/>
                </w:rPr>
                <w:t>форма 5</w:t>
              </w:r>
            </w:hyperlink>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 сложившейся практике заключения и исполнения энергосервисных договоров (контрактов), заключенных для муниципальных нужд, и объем планируемой экономии энергетических ресурсов при исполнении таких договоров (контрактов)</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10 дней после его окончания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отчет</w:t>
            </w:r>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Данные о ходе и результатах осуществления мероприятий по энергосбережению и повышению энергетической эффективности в муниципальном жилищном фонде</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месяца после окончания квартала</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аналитический отчет</w:t>
            </w:r>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Муниципальные нормативные акты об энергосбережении и о повышении энергетической эффективности</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месяц в течение 10 дней после его окончания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нормативные правовые акты</w:t>
            </w:r>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Данные об объеме и о структуре </w:t>
            </w:r>
            <w:r>
              <w:rPr>
                <w:rFonts w:ascii="Arial" w:hAnsi="Arial" w:cs="Arial"/>
                <w:sz w:val="20"/>
                <w:szCs w:val="20"/>
              </w:rPr>
              <w:lastRenderedPageBreak/>
              <w:t>производства, потребления и передачи энергетических ресурсов на территории муниципального образования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1 раз в квартал в </w:t>
            </w:r>
            <w:r>
              <w:rPr>
                <w:rFonts w:ascii="Arial" w:hAnsi="Arial" w:cs="Arial"/>
                <w:sz w:val="20"/>
                <w:szCs w:val="20"/>
              </w:rPr>
              <w:lastRenderedPageBreak/>
              <w:t>течение 10 дней после его окончания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hyperlink w:anchor="Par1219" w:history="1">
              <w:r>
                <w:rPr>
                  <w:rFonts w:ascii="Arial" w:hAnsi="Arial" w:cs="Arial"/>
                  <w:color w:val="0000FF"/>
                  <w:sz w:val="20"/>
                  <w:szCs w:val="20"/>
                </w:rPr>
                <w:t>форма 6</w:t>
              </w:r>
            </w:hyperlink>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муниципальным образованием</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год в течение 10 дней после его окончания</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hyperlink w:anchor="Par1273" w:history="1">
              <w:r>
                <w:rPr>
                  <w:rFonts w:ascii="Arial" w:hAnsi="Arial" w:cs="Arial"/>
                  <w:color w:val="0000FF"/>
                  <w:sz w:val="20"/>
                  <w:szCs w:val="20"/>
                </w:rPr>
                <w:t>форма 7</w:t>
              </w:r>
            </w:hyperlink>
          </w:p>
        </w:tc>
      </w:tr>
      <w:tr w:rsidR="004F2F2C">
        <w:tc>
          <w:tcPr>
            <w:tcW w:w="45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квартал в течение месяца после окончания квартала</w:t>
            </w:r>
          </w:p>
        </w:tc>
        <w:tc>
          <w:tcPr>
            <w:tcW w:w="2268"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нормативные правовые акты, которыми утверждены соответствующие требования</w:t>
            </w:r>
          </w:p>
        </w:tc>
      </w:tr>
      <w:tr w:rsidR="004F2F2C">
        <w:tc>
          <w:tcPr>
            <w:tcW w:w="4535" w:type="dxa"/>
            <w:tcBorders>
              <w:bottom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зданий, строений и сооружений, вводимых в эксплуатацию в соответствии с требованиями энергетической эффективности, средние показатели энергетической эффективности вводимых в эксплуатацию зданий, строений и сооружений, данные о выполнении требований об оснащенности приборами учета используемых энергетических ресурсов жилых домов, 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
        </w:tc>
        <w:tc>
          <w:tcPr>
            <w:tcW w:w="2268"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раз в месяц в течение 10 дней после его окончания</w:t>
            </w:r>
          </w:p>
        </w:tc>
        <w:tc>
          <w:tcPr>
            <w:tcW w:w="2268"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hyperlink w:anchor="Par1292" w:history="1">
              <w:r>
                <w:rPr>
                  <w:rFonts w:ascii="Arial" w:hAnsi="Arial" w:cs="Arial"/>
                  <w:color w:val="0000FF"/>
                  <w:sz w:val="20"/>
                  <w:szCs w:val="20"/>
                </w:rPr>
                <w:t>форма 8</w:t>
              </w:r>
            </w:hyperlink>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представления</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федеральными органами исполнительной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власти, органами исполнительной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власти субъектов Российской</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и органами местного</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самоуправления информации</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включения в государственную</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информационную систему в области</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энергосбережения и повышения</w:t>
      </w:r>
    </w:p>
    <w:p w:rsidR="004F2F2C" w:rsidRDefault="004F2F2C" w:rsidP="004F2F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энергетической эффективности</w:t>
      </w: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1" w:name="Par988"/>
      <w:bookmarkEnd w:id="21"/>
      <w:r>
        <w:rPr>
          <w:rFonts w:ascii="Arial" w:eastAsiaTheme="minorHAnsi" w:hAnsi="Arial" w:cs="Arial"/>
          <w:color w:val="auto"/>
          <w:sz w:val="20"/>
          <w:szCs w:val="20"/>
        </w:rPr>
        <w:t>ФОРМЫ</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ПРЕДСТАВЛЕНИЯ ОРГАНАМИ ИСПОЛНИТЕЛЬНОЙ ВЛАСТИ СУБЪЕКТОВ</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И ОРГАНАМИ МЕСТНОГО САМОУПРАВЛЕНИЯ</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ИНФОРМАЦИИ ДЛЯ ВКЛЮЧЕНИЯ В ГОСУДАРСТВЕННУЮ ИНФОРМАЦИОННУЮ</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СИСТЕМУ В ОБЛАСТИ ЭНЕРГОСБЕРЕЖЕНИЯ И ПОВЫШЕНИЯ</w:t>
      </w:r>
    </w:p>
    <w:p w:rsidR="004F2F2C" w:rsidRDefault="004F2F2C" w:rsidP="004F2F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ЭНЕРГЕТИЧЕСКОЙ ЭФФЕКТИВНОСТИ</w:t>
      </w: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1</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2" w:name="Par997"/>
      <w:bookmarkEnd w:id="22"/>
      <w:r>
        <w:rPr>
          <w:rFonts w:ascii="Courier New" w:eastAsiaTheme="minorHAnsi" w:hAnsi="Courier New" w:cs="Courier New"/>
          <w:b w:val="0"/>
          <w:bCs w:val="0"/>
          <w:color w:val="auto"/>
          <w:sz w:val="20"/>
          <w:szCs w:val="20"/>
        </w:rPr>
        <w:t xml:space="preserve">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об оснащенности приборами учета используемых</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энергетических ресурсов объектов жилищного фонда</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субъекта Российской Федерации)</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417"/>
        <w:gridCol w:w="1701"/>
        <w:gridCol w:w="1701"/>
      </w:tblGrid>
      <w:tr w:rsidR="004F2F2C">
        <w:tc>
          <w:tcPr>
            <w:tcW w:w="4252"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Подлежит оснащению приборами учета</w:t>
            </w:r>
          </w:p>
        </w:tc>
        <w:tc>
          <w:tcPr>
            <w:tcW w:w="170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Фактически оснащено приборами учета</w:t>
            </w:r>
          </w:p>
        </w:tc>
        <w:tc>
          <w:tcPr>
            <w:tcW w:w="1701"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приборов учета, введенных в эксплуатацию</w:t>
            </w:r>
          </w:p>
        </w:tc>
      </w:tr>
      <w:tr w:rsidR="004F2F2C">
        <w:tc>
          <w:tcPr>
            <w:tcW w:w="4252" w:type="dxa"/>
            <w:tcBorders>
              <w:top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Число многоквартирных домов - всего</w:t>
            </w:r>
          </w:p>
        </w:t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из них оснащено коллективными (общедомовыми) приборами учета потребляемых коммунальных ресурсов:</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холодной воды</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горячей воды</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отопления</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электрической энергии</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газа</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Число жилых домов (индивидуально-определенных зданий) - всего</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из них оснащено индивидуальными приборами учета потребляемых коммунальных ресурсов:</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холодной воды</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горячей воды</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тепловой энергии</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электрической энергии</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4252" w:type="dxa"/>
            <w:tcBorders>
              <w:bottom w:val="single" w:sz="4" w:space="0" w:color="auto"/>
            </w:tcBorders>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газа</w:t>
            </w:r>
          </w:p>
        </w:tc>
        <w:tc>
          <w:tcPr>
            <w:tcW w:w="1417"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2</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3" w:name="Par1068"/>
      <w:bookmarkEnd w:id="23"/>
      <w:r>
        <w:rPr>
          <w:rFonts w:ascii="Courier New" w:eastAsiaTheme="minorHAnsi" w:hAnsi="Courier New" w:cs="Courier New"/>
          <w:b w:val="0"/>
          <w:bCs w:val="0"/>
          <w:color w:val="auto"/>
          <w:sz w:val="20"/>
          <w:szCs w:val="20"/>
        </w:rPr>
        <w:t xml:space="preserve">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нарушениях законодательства</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Российской Федерации об энергосбережении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о повышении энергетической эффективности, выявленных</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ходе выполнения органами исполнительной власти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субъекта Российской Федерации)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возложенных на них государственных функций</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осуществлению государственного контроля</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области энергосбережения и повышения</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энергетической эффективности</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sectPr w:rsidR="004F2F2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50"/>
        <w:gridCol w:w="1134"/>
        <w:gridCol w:w="1134"/>
        <w:gridCol w:w="907"/>
        <w:gridCol w:w="850"/>
        <w:gridCol w:w="1984"/>
        <w:gridCol w:w="1134"/>
        <w:gridCol w:w="964"/>
        <w:gridCol w:w="850"/>
        <w:gridCol w:w="850"/>
        <w:gridCol w:w="1134"/>
        <w:gridCol w:w="1134"/>
      </w:tblGrid>
      <w:tr w:rsidR="004F2F2C">
        <w:tc>
          <w:tcPr>
            <w:tcW w:w="680" w:type="dxa"/>
            <w:vMerge w:val="restart"/>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850"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протокола</w:t>
            </w:r>
          </w:p>
        </w:tc>
        <w:tc>
          <w:tcPr>
            <w:tcW w:w="1134"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составления протокола</w:t>
            </w:r>
          </w:p>
        </w:tc>
        <w:tc>
          <w:tcPr>
            <w:tcW w:w="1134"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протокола</w:t>
            </w:r>
          </w:p>
        </w:tc>
        <w:tc>
          <w:tcPr>
            <w:tcW w:w="907"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Составитель</w:t>
            </w:r>
          </w:p>
        </w:tc>
        <w:tc>
          <w:tcPr>
            <w:tcW w:w="3968" w:type="dxa"/>
            <w:gridSpan w:val="3"/>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 лице, привлеченном к административной ответственности</w:t>
            </w:r>
          </w:p>
        </w:tc>
        <w:tc>
          <w:tcPr>
            <w:tcW w:w="2664" w:type="dxa"/>
            <w:gridSpan w:val="3"/>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Законодательный акт, который был нарушен</w:t>
            </w:r>
          </w:p>
        </w:tc>
        <w:tc>
          <w:tcPr>
            <w:tcW w:w="1134"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Мера административного воздействия</w:t>
            </w:r>
          </w:p>
        </w:tc>
        <w:tc>
          <w:tcPr>
            <w:tcW w:w="1134" w:type="dxa"/>
            <w:vMerge w:val="restart"/>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штрафа (рублей)</w:t>
            </w:r>
          </w:p>
        </w:tc>
      </w:tr>
      <w:tr w:rsidR="004F2F2C">
        <w:tc>
          <w:tcPr>
            <w:tcW w:w="680" w:type="dxa"/>
            <w:vMerge/>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c>
          <w:tcPr>
            <w:tcW w:w="198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c>
          <w:tcPr>
            <w:tcW w:w="96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пункт</w:t>
            </w:r>
          </w:p>
        </w:tc>
        <w:tc>
          <w:tcPr>
            <w:tcW w:w="850"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статья</w:t>
            </w:r>
          </w:p>
        </w:tc>
        <w:tc>
          <w:tcPr>
            <w:tcW w:w="1134"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bl>
    <w:p w:rsidR="004F2F2C" w:rsidRDefault="004F2F2C" w:rsidP="004F2F2C">
      <w:pPr>
        <w:autoSpaceDE w:val="0"/>
        <w:autoSpaceDN w:val="0"/>
        <w:adjustRightInd w:val="0"/>
        <w:spacing w:after="0" w:line="240" w:lineRule="auto"/>
        <w:jc w:val="both"/>
        <w:rPr>
          <w:rFonts w:ascii="Arial" w:hAnsi="Arial" w:cs="Arial"/>
          <w:sz w:val="20"/>
          <w:szCs w:val="20"/>
        </w:rPr>
        <w:sectPr w:rsidR="004F2F2C">
          <w:pgSz w:w="16838" w:h="11906" w:orient="landscape"/>
          <w:pgMar w:top="1133" w:right="1440" w:bottom="566" w:left="1440" w:header="0" w:footer="0" w:gutter="0"/>
          <w:cols w:space="720"/>
          <w:noEndnote/>
        </w:sect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3</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4" w:name="Par1100"/>
      <w:bookmarkEnd w:id="24"/>
      <w:r>
        <w:rPr>
          <w:rFonts w:ascii="Courier New" w:eastAsiaTheme="minorHAnsi" w:hAnsi="Courier New" w:cs="Courier New"/>
          <w:b w:val="0"/>
          <w:bCs w:val="0"/>
          <w:color w:val="auto"/>
          <w:sz w:val="20"/>
          <w:szCs w:val="20"/>
        </w:rPr>
        <w:t xml:space="preserve">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объеме и о структуре производства, потребления</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передачи энергетических ресурсов на территории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субъекта Российской Федерации)</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984"/>
        <w:gridCol w:w="1417"/>
        <w:gridCol w:w="1417"/>
        <w:gridCol w:w="1417"/>
      </w:tblGrid>
      <w:tr w:rsidR="004F2F2C">
        <w:tc>
          <w:tcPr>
            <w:tcW w:w="2835"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ресурса</w:t>
            </w:r>
          </w:p>
        </w:tc>
        <w:tc>
          <w:tcPr>
            <w:tcW w:w="198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производства</w:t>
            </w:r>
          </w:p>
        </w:tc>
        <w:tc>
          <w:tcPr>
            <w:tcW w:w="1417"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потребления</w:t>
            </w:r>
          </w:p>
        </w:tc>
        <w:tc>
          <w:tcPr>
            <w:tcW w:w="1417"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полезного отпуска</w:t>
            </w:r>
          </w:p>
        </w:tc>
      </w:tr>
      <w:tr w:rsidR="004F2F2C">
        <w:tc>
          <w:tcPr>
            <w:tcW w:w="2835" w:type="dxa"/>
            <w:tcBorders>
              <w:top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Тепловая энергия</w:t>
            </w:r>
          </w:p>
        </w:tc>
        <w:tc>
          <w:tcPr>
            <w:tcW w:w="198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Гкал</w:t>
            </w:r>
          </w:p>
        </w:t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Электрическая энергия</w:t>
            </w:r>
          </w:p>
        </w:tc>
        <w:tc>
          <w:tcPr>
            <w:tcW w:w="198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кВт·ч</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Жидкое топливо</w:t>
            </w:r>
          </w:p>
        </w:tc>
        <w:tc>
          <w:tcPr>
            <w:tcW w:w="198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 условного топлива</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Газ</w:t>
            </w:r>
          </w:p>
        </w:tc>
        <w:tc>
          <w:tcPr>
            <w:tcW w:w="198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м3</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2835"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Вода</w:t>
            </w:r>
          </w:p>
        </w:tc>
        <w:tc>
          <w:tcPr>
            <w:tcW w:w="1984"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м3</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2835" w:type="dxa"/>
            <w:tcBorders>
              <w:bottom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Прочие</w:t>
            </w:r>
          </w:p>
        </w:tc>
        <w:tc>
          <w:tcPr>
            <w:tcW w:w="198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 условного топлива</w:t>
            </w:r>
          </w:p>
        </w:tc>
        <w:tc>
          <w:tcPr>
            <w:tcW w:w="1417"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4</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5" w:name="Par1146"/>
      <w:bookmarkEnd w:id="25"/>
      <w:r>
        <w:rPr>
          <w:rFonts w:ascii="Courier New" w:eastAsiaTheme="minorHAnsi" w:hAnsi="Courier New" w:cs="Courier New"/>
          <w:b w:val="0"/>
          <w:bCs w:val="0"/>
          <w:color w:val="auto"/>
          <w:sz w:val="20"/>
          <w:szCs w:val="20"/>
        </w:rPr>
        <w:t xml:space="preserve">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формах и объемах поддержки граждан и организаций</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осуществлении мероприятий в области энергосбережения</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повышения энергетической эффективности,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оказываемой _____________________________________</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субъекта</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Российской Федерации)</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4F2F2C">
        <w:tc>
          <w:tcPr>
            <w:tcW w:w="4536" w:type="dxa"/>
            <w:gridSpan w:val="2"/>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и форма поддержки граждан в осуществлении мероприятий в области энергосбережения и повышения энергетической эффективности</w:t>
            </w:r>
          </w:p>
        </w:tc>
        <w:tc>
          <w:tcPr>
            <w:tcW w:w="4536" w:type="dxa"/>
            <w:gridSpan w:val="2"/>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и форма поддержки организаций в осуществлении мероприятий в области энергосбережения и повышения энергетической эффективности</w:t>
            </w:r>
          </w:p>
        </w:tc>
      </w:tr>
      <w:tr w:rsidR="004F2F2C">
        <w:tc>
          <w:tcPr>
            <w:tcW w:w="2268"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поддержки</w:t>
            </w:r>
          </w:p>
        </w:tc>
        <w:tc>
          <w:tcPr>
            <w:tcW w:w="2268"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поддержки (тыс. рублей)</w:t>
            </w:r>
          </w:p>
        </w:tc>
        <w:tc>
          <w:tcPr>
            <w:tcW w:w="2268"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поддержки</w:t>
            </w:r>
          </w:p>
        </w:tc>
        <w:tc>
          <w:tcPr>
            <w:tcW w:w="2268"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поддержки (тыс. рублей)</w:t>
            </w: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5</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6" w:name="Par1165"/>
      <w:bookmarkEnd w:id="26"/>
      <w:r>
        <w:rPr>
          <w:rFonts w:ascii="Courier New" w:eastAsiaTheme="minorHAnsi" w:hAnsi="Courier New" w:cs="Courier New"/>
          <w:b w:val="0"/>
          <w:bCs w:val="0"/>
          <w:color w:val="auto"/>
          <w:sz w:val="20"/>
          <w:szCs w:val="20"/>
        </w:rPr>
        <w:t xml:space="preserve">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оснащенности приборами учета используемых</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энергетических ресурсов объектов жилищного фонда</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2"/>
        <w:gridCol w:w="1417"/>
        <w:gridCol w:w="1417"/>
        <w:gridCol w:w="1417"/>
      </w:tblGrid>
      <w:tr w:rsidR="004F2F2C">
        <w:tc>
          <w:tcPr>
            <w:tcW w:w="1417"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 муниципального образования по ОКТМО</w:t>
            </w:r>
          </w:p>
        </w:tc>
        <w:tc>
          <w:tcPr>
            <w:tcW w:w="3402"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Подлежит оснащению приборами учета</w:t>
            </w:r>
          </w:p>
        </w:tc>
        <w:tc>
          <w:tcPr>
            <w:tcW w:w="1417"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Фактически оснащено приборами учета</w:t>
            </w:r>
          </w:p>
        </w:tc>
        <w:tc>
          <w:tcPr>
            <w:tcW w:w="1417"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приборов учета, введенных в эксплуатацию</w:t>
            </w:r>
          </w:p>
        </w:tc>
      </w:tr>
      <w:tr w:rsidR="004F2F2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3402" w:type="dxa"/>
            <w:tcBorders>
              <w:top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Число многоквартирных домов - всего</w:t>
            </w:r>
          </w:p>
        </w:t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c>
          <w:tcPr>
            <w:tcW w:w="3402" w:type="dxa"/>
          </w:tcPr>
          <w:p w:rsidR="004F2F2C" w:rsidRDefault="004F2F2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из них оснащено (общедомовыми) приборами учета потребляемых коммунальных ресурсов:</w:t>
            </w:r>
          </w:p>
        </w:t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c>
          <w:tcPr>
            <w:tcW w:w="3402" w:type="dxa"/>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холодной воды</w:t>
            </w:r>
          </w:p>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горячей воды</w:t>
            </w:r>
          </w:p>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отопления</w:t>
            </w:r>
          </w:p>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электрической энергии</w:t>
            </w:r>
          </w:p>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газа</w:t>
            </w:r>
          </w:p>
        </w:t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3402"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Число жилых домов (индивидуально-определенных зданий) - всего</w:t>
            </w: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c>
          <w:tcPr>
            <w:tcW w:w="3402" w:type="dxa"/>
          </w:tcPr>
          <w:p w:rsidR="004F2F2C" w:rsidRDefault="004F2F2C">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из них оснащено индивидуальными приборами учета потребляемых коммунальных ресурсов:</w:t>
            </w:r>
          </w:p>
        </w:t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tcPr>
          <w:p w:rsidR="004F2F2C" w:rsidRDefault="004F2F2C">
            <w:pPr>
              <w:autoSpaceDE w:val="0"/>
              <w:autoSpaceDN w:val="0"/>
              <w:adjustRightInd w:val="0"/>
              <w:spacing w:after="0" w:line="240" w:lineRule="auto"/>
              <w:jc w:val="both"/>
              <w:rPr>
                <w:rFonts w:ascii="Arial" w:hAnsi="Arial" w:cs="Arial"/>
                <w:sz w:val="20"/>
                <w:szCs w:val="20"/>
              </w:rPr>
            </w:pPr>
          </w:p>
        </w:tc>
      </w:tr>
      <w:tr w:rsidR="004F2F2C">
        <w:tc>
          <w:tcPr>
            <w:tcW w:w="1417" w:type="dxa"/>
            <w:tcBorders>
              <w:bottom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3402" w:type="dxa"/>
            <w:tcBorders>
              <w:bottom w:val="single" w:sz="4" w:space="0" w:color="auto"/>
            </w:tcBorders>
          </w:tcPr>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холодной воды</w:t>
            </w:r>
          </w:p>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горячей воды</w:t>
            </w:r>
          </w:p>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отопления</w:t>
            </w:r>
          </w:p>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электрической энергии</w:t>
            </w:r>
          </w:p>
          <w:p w:rsidR="004F2F2C" w:rsidRDefault="004F2F2C">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газа</w:t>
            </w:r>
          </w:p>
        </w:tc>
        <w:tc>
          <w:tcPr>
            <w:tcW w:w="1417" w:type="dxa"/>
            <w:tcBorders>
              <w:bottom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tcBorders>
              <w:bottom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tcBorders>
              <w:bottom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6</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7" w:name="Par1219"/>
      <w:bookmarkEnd w:id="27"/>
      <w:r>
        <w:rPr>
          <w:rFonts w:ascii="Courier New" w:eastAsiaTheme="minorHAnsi" w:hAnsi="Courier New" w:cs="Courier New"/>
          <w:b w:val="0"/>
          <w:bCs w:val="0"/>
          <w:color w:val="auto"/>
          <w:sz w:val="20"/>
          <w:szCs w:val="20"/>
        </w:rPr>
        <w:t xml:space="preserve">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объеме и о структуре производства,</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потребления и передачи энергетических ресурсов</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территории _____________________________________</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образования)</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551"/>
        <w:gridCol w:w="1701"/>
        <w:gridCol w:w="1134"/>
        <w:gridCol w:w="1134"/>
        <w:gridCol w:w="1134"/>
      </w:tblGrid>
      <w:tr w:rsidR="004F2F2C">
        <w:tc>
          <w:tcPr>
            <w:tcW w:w="1417" w:type="dxa"/>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муниципального образования по ОКТМО</w:t>
            </w:r>
          </w:p>
        </w:tc>
        <w:tc>
          <w:tcPr>
            <w:tcW w:w="255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ресурса</w:t>
            </w:r>
          </w:p>
        </w:tc>
        <w:tc>
          <w:tcPr>
            <w:tcW w:w="1701"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производства</w:t>
            </w:r>
          </w:p>
        </w:tc>
        <w:tc>
          <w:tcPr>
            <w:tcW w:w="113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потребления</w:t>
            </w:r>
          </w:p>
        </w:tc>
        <w:tc>
          <w:tcPr>
            <w:tcW w:w="1134"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полезного отпуска</w:t>
            </w:r>
          </w:p>
        </w:tc>
      </w:tr>
      <w:tr w:rsidR="004F2F2C">
        <w:tc>
          <w:tcPr>
            <w:tcW w:w="1417"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2551" w:type="dxa"/>
            <w:tcBorders>
              <w:top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Тепловая энергия</w:t>
            </w:r>
          </w:p>
        </w:tc>
        <w:tc>
          <w:tcPr>
            <w:tcW w:w="1701"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Гкал</w:t>
            </w:r>
          </w:p>
        </w:tc>
        <w:tc>
          <w:tcPr>
            <w:tcW w:w="113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551"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Электрическая энергия</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кВт·ч</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551"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Жидкое топливо</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 условного топлива</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551"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Газ</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м3</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2551" w:type="dxa"/>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Вода</w:t>
            </w:r>
          </w:p>
        </w:tc>
        <w:tc>
          <w:tcPr>
            <w:tcW w:w="1701" w:type="dxa"/>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м3</w:t>
            </w: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2551" w:type="dxa"/>
            <w:tcBorders>
              <w:bottom w:val="single" w:sz="4" w:space="0" w:color="auto"/>
            </w:tcBorders>
          </w:tcPr>
          <w:p w:rsidR="004F2F2C" w:rsidRDefault="004F2F2C">
            <w:pPr>
              <w:autoSpaceDE w:val="0"/>
              <w:autoSpaceDN w:val="0"/>
              <w:adjustRightInd w:val="0"/>
              <w:spacing w:after="0" w:line="240" w:lineRule="auto"/>
              <w:rPr>
                <w:rFonts w:ascii="Arial" w:hAnsi="Arial" w:cs="Arial"/>
                <w:sz w:val="20"/>
                <w:szCs w:val="20"/>
              </w:rPr>
            </w:pPr>
            <w:r>
              <w:rPr>
                <w:rFonts w:ascii="Arial" w:hAnsi="Arial" w:cs="Arial"/>
                <w:sz w:val="20"/>
                <w:szCs w:val="20"/>
              </w:rPr>
              <w:t>Прочие</w:t>
            </w:r>
          </w:p>
        </w:tc>
        <w:tc>
          <w:tcPr>
            <w:tcW w:w="1701"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тонн условного топлива</w:t>
            </w:r>
          </w:p>
        </w:tc>
        <w:tc>
          <w:tcPr>
            <w:tcW w:w="113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134" w:type="dxa"/>
            <w:tcBorders>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bl>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7</w:t>
      </w:r>
    </w:p>
    <w:p w:rsidR="004F2F2C" w:rsidRDefault="004F2F2C" w:rsidP="004F2F2C">
      <w:pPr>
        <w:autoSpaceDE w:val="0"/>
        <w:autoSpaceDN w:val="0"/>
        <w:adjustRightInd w:val="0"/>
        <w:spacing w:after="0" w:line="240" w:lineRule="auto"/>
        <w:jc w:val="right"/>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8" w:name="Par1273"/>
      <w:bookmarkEnd w:id="28"/>
      <w:r>
        <w:rPr>
          <w:rFonts w:ascii="Courier New" w:eastAsiaTheme="minorHAnsi" w:hAnsi="Courier New" w:cs="Courier New"/>
          <w:b w:val="0"/>
          <w:bCs w:val="0"/>
          <w:color w:val="auto"/>
          <w:sz w:val="20"/>
          <w:szCs w:val="20"/>
        </w:rPr>
        <w:t xml:space="preserve">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формах и объемах поддержки граждан и организаций</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осуществлении мероприятий в области энергосбережения</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повышения энергетической эффективности, оказываемой</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4F2F2C" w:rsidRDefault="004F2F2C" w:rsidP="004F2F2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417"/>
        <w:gridCol w:w="1984"/>
        <w:gridCol w:w="1417"/>
        <w:gridCol w:w="1984"/>
      </w:tblGrid>
      <w:tr w:rsidR="004F2F2C">
        <w:tc>
          <w:tcPr>
            <w:tcW w:w="2268" w:type="dxa"/>
            <w:vMerge w:val="restart"/>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муниципального образования по ОКТМО</w:t>
            </w:r>
          </w:p>
        </w:tc>
        <w:tc>
          <w:tcPr>
            <w:tcW w:w="3401" w:type="dxa"/>
            <w:gridSpan w:val="2"/>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и форма поддержки граждан в осуществлении мероприятий в области энергосбережения и повышения энергетической эффективности</w:t>
            </w:r>
          </w:p>
        </w:tc>
        <w:tc>
          <w:tcPr>
            <w:tcW w:w="3401" w:type="dxa"/>
            <w:gridSpan w:val="2"/>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и форма поддержки организаций в осуществлении мероприятий в области энергосбережения и повышения энергетической эффективности</w:t>
            </w:r>
          </w:p>
        </w:tc>
      </w:tr>
      <w:tr w:rsidR="004F2F2C">
        <w:tc>
          <w:tcPr>
            <w:tcW w:w="2268" w:type="dxa"/>
            <w:vMerge/>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поддержки</w:t>
            </w:r>
          </w:p>
        </w:tc>
        <w:tc>
          <w:tcPr>
            <w:tcW w:w="1984"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поддержки (тыс. рублей)</w:t>
            </w:r>
          </w:p>
        </w:tc>
        <w:tc>
          <w:tcPr>
            <w:tcW w:w="1417"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поддержки</w:t>
            </w:r>
          </w:p>
        </w:tc>
        <w:tc>
          <w:tcPr>
            <w:tcW w:w="1984"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поддержки (тыс. рублей)</w:t>
            </w:r>
          </w:p>
        </w:tc>
      </w:tr>
    </w:tbl>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Форма 8</w:t>
      </w: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9" w:name="Par1292"/>
      <w:bookmarkEnd w:id="29"/>
      <w:r>
        <w:rPr>
          <w:rFonts w:ascii="Courier New" w:eastAsiaTheme="minorHAnsi" w:hAnsi="Courier New" w:cs="Courier New"/>
          <w:b w:val="0"/>
          <w:bCs w:val="0"/>
          <w:color w:val="auto"/>
          <w:sz w:val="20"/>
          <w:szCs w:val="20"/>
        </w:rPr>
        <w:t xml:space="preserve">            Количество зданий, строений и сооружений, вводимых</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эксплуатацию в соответствии с требованиями энергетической</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эффективности, средние показатели энергетической эффективности</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вводимых в эксплуатацию зданий, строений и сооружений, данные</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выполнении требований об оснащенности приборами учета</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используемых энергетических ресурсов жилых домов,</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многоквартирных домов, вводимых</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эксплуатацию после осуществления строительства,</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реконструкции или капитального ремонта,</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относимых к разным классам</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w:t>
      </w:r>
    </w:p>
    <w:p w:rsidR="004F2F2C" w:rsidRDefault="004F2F2C" w:rsidP="004F2F2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муниципального образования)</w:t>
      </w:r>
    </w:p>
    <w:p w:rsidR="004F2F2C" w:rsidRDefault="004F2F2C" w:rsidP="004F2F2C">
      <w:pPr>
        <w:autoSpaceDE w:val="0"/>
        <w:autoSpaceDN w:val="0"/>
        <w:adjustRightInd w:val="0"/>
        <w:spacing w:after="0" w:line="240" w:lineRule="auto"/>
        <w:jc w:val="both"/>
        <w:rPr>
          <w:rFonts w:ascii="Arial" w:hAnsi="Arial" w:cs="Arial"/>
          <w:sz w:val="20"/>
          <w:szCs w:val="20"/>
        </w:rPr>
      </w:pPr>
    </w:p>
    <w:p w:rsidR="004F2F2C" w:rsidRDefault="004F2F2C" w:rsidP="004F2F2C">
      <w:pPr>
        <w:autoSpaceDE w:val="0"/>
        <w:autoSpaceDN w:val="0"/>
        <w:adjustRightInd w:val="0"/>
        <w:spacing w:after="0" w:line="240" w:lineRule="auto"/>
        <w:jc w:val="both"/>
        <w:rPr>
          <w:rFonts w:ascii="Arial" w:hAnsi="Arial" w:cs="Arial"/>
          <w:sz w:val="20"/>
          <w:szCs w:val="20"/>
        </w:rPr>
        <w:sectPr w:rsidR="004F2F2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701"/>
        <w:gridCol w:w="1984"/>
        <w:gridCol w:w="1701"/>
        <w:gridCol w:w="1417"/>
        <w:gridCol w:w="1304"/>
        <w:gridCol w:w="1701"/>
        <w:gridCol w:w="340"/>
        <w:gridCol w:w="340"/>
        <w:gridCol w:w="340"/>
        <w:gridCol w:w="340"/>
        <w:gridCol w:w="340"/>
        <w:gridCol w:w="340"/>
        <w:gridCol w:w="340"/>
      </w:tblGrid>
      <w:tr w:rsidR="004F2F2C">
        <w:tc>
          <w:tcPr>
            <w:tcW w:w="1417" w:type="dxa"/>
            <w:vMerge w:val="restart"/>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 муниципального образования по ОКТМО</w:t>
            </w:r>
          </w:p>
        </w:tc>
        <w:tc>
          <w:tcPr>
            <w:tcW w:w="1701"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зданий, строений и сооружений, вводимых в эксплуатацию, - всего</w:t>
            </w:r>
          </w:p>
        </w:tc>
        <w:tc>
          <w:tcPr>
            <w:tcW w:w="5102" w:type="dxa"/>
            <w:gridSpan w:val="3"/>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c>
          <w:tcPr>
            <w:tcW w:w="1304"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жилых домов в муниципальном образовании</w:t>
            </w:r>
          </w:p>
        </w:tc>
        <w:tc>
          <w:tcPr>
            <w:tcW w:w="1701"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жилых домов с выполненными требованиями об оснащенности приборами учета используемых энергетических ресурсов в муниципальном образовании</w:t>
            </w:r>
          </w:p>
        </w:tc>
        <w:tc>
          <w:tcPr>
            <w:tcW w:w="2380" w:type="dxa"/>
            <w:gridSpan w:val="7"/>
            <w:vMerge w:val="restart"/>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
        </w:tc>
      </w:tr>
      <w:tr w:rsidR="004F2F2C">
        <w:trPr>
          <w:trHeight w:val="230"/>
        </w:trPr>
        <w:tc>
          <w:tcPr>
            <w:tcW w:w="1417" w:type="dxa"/>
            <w:vMerge/>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зданий, строений и сооружений, вводимых в эксплуатацию в соответствии с требованиями энергетической эффективности</w:t>
            </w:r>
          </w:p>
        </w:tc>
        <w:tc>
          <w:tcPr>
            <w:tcW w:w="1701"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зданий, строений и сооружений с показателями энергетической эффективности, соответствующими базовым показателям (нормируемым удельным расходам энергии)</w:t>
            </w:r>
          </w:p>
        </w:tc>
        <w:tc>
          <w:tcPr>
            <w:tcW w:w="1417" w:type="dxa"/>
            <w:vMerge w:val="restart"/>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зданий, строений и сооружений с удельными расходами энергии ниже базового уровня</w:t>
            </w:r>
          </w:p>
        </w:tc>
        <w:tc>
          <w:tcPr>
            <w:tcW w:w="1304"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c>
          <w:tcPr>
            <w:tcW w:w="2380" w:type="dxa"/>
            <w:gridSpan w:val="7"/>
            <w:vMerge/>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p>
        </w:tc>
      </w:tr>
      <w:tr w:rsidR="004F2F2C">
        <w:tc>
          <w:tcPr>
            <w:tcW w:w="1417" w:type="dxa"/>
            <w:vMerge/>
            <w:tcBorders>
              <w:top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w:t>
            </w:r>
          </w:p>
        </w:tc>
        <w:tc>
          <w:tcPr>
            <w:tcW w:w="340"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w:t>
            </w:r>
          </w:p>
        </w:tc>
        <w:tc>
          <w:tcPr>
            <w:tcW w:w="340"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w:t>
            </w:r>
          </w:p>
        </w:tc>
        <w:tc>
          <w:tcPr>
            <w:tcW w:w="340"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w:t>
            </w:r>
          </w:p>
        </w:tc>
        <w:tc>
          <w:tcPr>
            <w:tcW w:w="340"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w:t>
            </w:r>
          </w:p>
        </w:tc>
        <w:tc>
          <w:tcPr>
            <w:tcW w:w="340" w:type="dxa"/>
            <w:tcBorders>
              <w:top w:val="single" w:sz="4" w:space="0" w:color="auto"/>
              <w:left w:val="single" w:sz="4" w:space="0" w:color="auto"/>
              <w:bottom w:val="single" w:sz="4" w:space="0" w:color="auto"/>
              <w:right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w:t>
            </w:r>
          </w:p>
        </w:tc>
        <w:tc>
          <w:tcPr>
            <w:tcW w:w="340" w:type="dxa"/>
            <w:tcBorders>
              <w:top w:val="single" w:sz="4" w:space="0" w:color="auto"/>
              <w:left w:val="single" w:sz="4" w:space="0" w:color="auto"/>
              <w:bottom w:val="single" w:sz="4" w:space="0" w:color="auto"/>
            </w:tcBorders>
          </w:tcPr>
          <w:p w:rsidR="004F2F2C" w:rsidRDefault="004F2F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w:t>
            </w:r>
          </w:p>
        </w:tc>
      </w:tr>
    </w:tbl>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autoSpaceDE w:val="0"/>
        <w:autoSpaceDN w:val="0"/>
        <w:adjustRightInd w:val="0"/>
        <w:spacing w:after="0" w:line="240" w:lineRule="auto"/>
        <w:ind w:firstLine="540"/>
        <w:jc w:val="both"/>
        <w:rPr>
          <w:rFonts w:ascii="Arial" w:hAnsi="Arial" w:cs="Arial"/>
          <w:sz w:val="20"/>
          <w:szCs w:val="20"/>
        </w:rPr>
      </w:pPr>
    </w:p>
    <w:p w:rsidR="004F2F2C" w:rsidRDefault="004F2F2C" w:rsidP="004F2F2C">
      <w:pPr>
        <w:pBdr>
          <w:top w:val="single" w:sz="6" w:space="0" w:color="auto"/>
        </w:pBdr>
        <w:autoSpaceDE w:val="0"/>
        <w:autoSpaceDN w:val="0"/>
        <w:adjustRightInd w:val="0"/>
        <w:spacing w:before="100" w:after="100" w:line="240" w:lineRule="auto"/>
        <w:jc w:val="both"/>
        <w:rPr>
          <w:rFonts w:ascii="Arial" w:hAnsi="Arial" w:cs="Arial"/>
          <w:sz w:val="2"/>
          <w:szCs w:val="2"/>
        </w:rPr>
      </w:pPr>
    </w:p>
    <w:p w:rsidR="00056337" w:rsidRDefault="00056337"/>
    <w:sectPr w:rsidR="00056337" w:rsidSect="00C47923">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C1"/>
    <w:rsid w:val="00056337"/>
    <w:rsid w:val="004F2F2C"/>
    <w:rsid w:val="00B84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BB6BCD36318CA5C0D2FD067BFB5467FB257245765E4E3EC1D94ECF7F941C8E11F5C4A388B71D2C4ADACC1191E71A9D05AD5EA32CD96649LDJFN" TargetMode="External"/><Relationship Id="rId18" Type="http://schemas.openxmlformats.org/officeDocument/2006/relationships/hyperlink" Target="consultantplus://offline/ref=D2BB6BCD36318CA5C0D2FD067BFB5467FB227542785E4E3EC1D94ECF7F941C8E11F5C4A388B71C2740DACC1191E71A9D05AD5EA32CD96649LDJFN" TargetMode="External"/><Relationship Id="rId26" Type="http://schemas.openxmlformats.org/officeDocument/2006/relationships/hyperlink" Target="consultantplus://offline/ref=D2BB6BCD36318CA5C0D2FD067BFB5467FB2171447A524E3EC1D94ECF7F941C8E11F5C4A388B71C2642DACC1191E71A9D05AD5EA32CD96649LDJFN" TargetMode="External"/><Relationship Id="rId39" Type="http://schemas.openxmlformats.org/officeDocument/2006/relationships/hyperlink" Target="consultantplus://offline/ref=D2BB6BCD36318CA5C0D2FD067BFB5467FB2171447A524E3EC1D94ECF7F941C8E11F5C4A388B71C2642DACC1191E71A9D05AD5EA32CD96649LDJFN" TargetMode="External"/><Relationship Id="rId21" Type="http://schemas.openxmlformats.org/officeDocument/2006/relationships/hyperlink" Target="consultantplus://offline/ref=D2BB6BCD36318CA5C0D2FD067BFB5467FB2171447A524E3EC1D94ECF7F941C8E11F5C4A388B71C2642DACC1191E71A9D05AD5EA32CD96649LDJFN" TargetMode="External"/><Relationship Id="rId34" Type="http://schemas.openxmlformats.org/officeDocument/2006/relationships/hyperlink" Target="consultantplus://offline/ref=D2BB6BCD36318CA5C0D2FD067BFB5467FB2171447A524E3EC1D94ECF7F941C8E11F5C4A388B71C2642DACC1191E71A9D05AD5EA32CD96649LDJFN" TargetMode="External"/><Relationship Id="rId42" Type="http://schemas.openxmlformats.org/officeDocument/2006/relationships/hyperlink" Target="consultantplus://offline/ref=D2BB6BCD36318CA5C0D2FD067BFB5467FB2171447A524E3EC1D94ECF7F941C8E11F5C4A388B71C2642DACC1191E71A9D05AD5EA32CD96649LDJFN" TargetMode="External"/><Relationship Id="rId47" Type="http://schemas.openxmlformats.org/officeDocument/2006/relationships/hyperlink" Target="consultantplus://offline/ref=D2BB6BCD36318CA5C0D2FD067BFB5467FB2171447A524E3EC1D94ECF7F941C8E11F5C4A388B71E2A46DACC1191E71A9D05AD5EA32CD96649LDJFN" TargetMode="External"/><Relationship Id="rId50" Type="http://schemas.openxmlformats.org/officeDocument/2006/relationships/hyperlink" Target="consultantplus://offline/ref=D2BB6BCD36318CA5C0D2FD067BFB5467FB2171447A524E3EC1D94ECF7F941C8E11F5C4A388B71E2B46DACC1191E71A9D05AD5EA32CD96649LDJFN" TargetMode="External"/><Relationship Id="rId55" Type="http://schemas.openxmlformats.org/officeDocument/2006/relationships/theme" Target="theme/theme1.xml"/><Relationship Id="rId7" Type="http://schemas.openxmlformats.org/officeDocument/2006/relationships/hyperlink" Target="consultantplus://offline/ref=D2BB6BCD36318CA5C0D2FD067BFB5467FB257245765E4E3EC1D94ECF7F941C8E11F5C4A388B71D2C4ADACC1191E71A9D05AD5EA32CD96649LDJFN" TargetMode="External"/><Relationship Id="rId2" Type="http://schemas.microsoft.com/office/2007/relationships/stylesWithEffects" Target="stylesWithEffects.xml"/><Relationship Id="rId16" Type="http://schemas.openxmlformats.org/officeDocument/2006/relationships/hyperlink" Target="consultantplus://offline/ref=D2BB6BCD36318CA5C0D2FD067BFB5467F926744A7A524E3EC1D94ECF7F941C8E03F59CAF8AB1022E4ACF9A40D7LBJ2N" TargetMode="External"/><Relationship Id="rId29" Type="http://schemas.openxmlformats.org/officeDocument/2006/relationships/hyperlink" Target="consultantplus://offline/ref=D2BB6BCD36318CA5C0D2FD067BFB5467FB2171447A524E3EC1D94ECF7F941C8E11F5C4A388B71C2642DACC1191E71A9D05AD5EA32CD96649LDJFN" TargetMode="External"/><Relationship Id="rId11" Type="http://schemas.openxmlformats.org/officeDocument/2006/relationships/hyperlink" Target="consultantplus://offline/ref=D2BB6BCD36318CA5C0D2FD067BFB5467FB257245765E4E3EC1D94ECF7F941C8E11F5C4A388B71D2C4ADACC1191E71A9D05AD5EA32CD96649LDJFN" TargetMode="External"/><Relationship Id="rId24" Type="http://schemas.openxmlformats.org/officeDocument/2006/relationships/hyperlink" Target="consultantplus://offline/ref=D2BB6BCD36318CA5C0D2FD067BFB5467FB2171447A524E3EC1D94ECF7F941C8E11F5C4A388B71C2642DACC1191E71A9D05AD5EA32CD96649LDJFN" TargetMode="External"/><Relationship Id="rId32" Type="http://schemas.openxmlformats.org/officeDocument/2006/relationships/hyperlink" Target="consultantplus://offline/ref=D2BB6BCD36318CA5C0D2FD067BFB5467FB2171447A524E3EC1D94ECF7F941C8E11F5C4A388B71E2C45DACC1191E71A9D05AD5EA32CD96649LDJFN" TargetMode="External"/><Relationship Id="rId37" Type="http://schemas.openxmlformats.org/officeDocument/2006/relationships/hyperlink" Target="consultantplus://offline/ref=D2BB6BCD36318CA5C0D2FD067BFB5467FB2171447A524E3EC1D94ECF7F941C8E11F5C4A388B71C2642DACC1191E71A9D05AD5EA32CD96649LDJFN" TargetMode="External"/><Relationship Id="rId40" Type="http://schemas.openxmlformats.org/officeDocument/2006/relationships/hyperlink" Target="consultantplus://offline/ref=D2BB6BCD36318CA5C0D2FD067BFB5467FB2171447A524E3EC1D94ECF7F941C8E11F5C4A388B71E2A46DACC1191E71A9D05AD5EA32CD96649LDJFN" TargetMode="External"/><Relationship Id="rId45" Type="http://schemas.openxmlformats.org/officeDocument/2006/relationships/hyperlink" Target="consultantplus://offline/ref=D2BB6BCD36318CA5C0D2FD067BFB5467FB2171447A524E3EC1D94ECF7F941C8E11F5C4A388B71C2642DACC1191E71A9D05AD5EA32CD96649LDJFN" TargetMode="External"/><Relationship Id="rId53" Type="http://schemas.openxmlformats.org/officeDocument/2006/relationships/hyperlink" Target="consultantplus://offline/ref=D2BB6BCD36318CA5C0D2FD067BFB5467FB247C427F5B4E3EC1D94ECF7F941C8E03F59CAF8AB1022E4ACF9A40D7LBJ2N" TargetMode="External"/><Relationship Id="rId5" Type="http://schemas.openxmlformats.org/officeDocument/2006/relationships/hyperlink" Target="consultantplus://offline/ref=D2BB6BCD36318CA5C0D2FD067BFB5467FB257245765E4E3EC1D94ECF7F941C8E11F5C4A388B71D2C4ADACC1191E71A9D05AD5EA32CD96649LDJFN" TargetMode="External"/><Relationship Id="rId10" Type="http://schemas.openxmlformats.org/officeDocument/2006/relationships/hyperlink" Target="consultantplus://offline/ref=D2BB6BCD36318CA5C0D2FD067BFB5467FB2577437F534E3EC1D94ECF7F941C8E11F5C4A388B71E2F4BDACC1191E71A9D05AD5EA32CD96649LDJFN" TargetMode="External"/><Relationship Id="rId19" Type="http://schemas.openxmlformats.org/officeDocument/2006/relationships/hyperlink" Target="consultantplus://offline/ref=D2BB6BCD36318CA5C0D2FD067BFB5467FB2474407B524E3EC1D94ECF7F941C8E11F5C4A388B71C2840DACC1191E71A9D05AD5EA32CD96649LDJFN" TargetMode="External"/><Relationship Id="rId31" Type="http://schemas.openxmlformats.org/officeDocument/2006/relationships/hyperlink" Target="consultantplus://offline/ref=D2BB6BCD36318CA5C0D2FD067BFB5467FB2171447A524E3EC1D94ECF7F941C8E11F5C4A388B71E2C45DACC1191E71A9D05AD5EA32CD96649LDJFN" TargetMode="External"/><Relationship Id="rId44" Type="http://schemas.openxmlformats.org/officeDocument/2006/relationships/hyperlink" Target="consultantplus://offline/ref=D2BB6BCD36318CA5C0D2FD067BFB5467FB2171447A524E3EC1D94ECF7F941C8E11F5C4A388B71C2642DACC1191E71A9D05AD5EA32CD96649LDJFN" TargetMode="External"/><Relationship Id="rId52" Type="http://schemas.openxmlformats.org/officeDocument/2006/relationships/hyperlink" Target="consultantplus://offline/ref=D2BB6BCD36318CA5C0D2FD067BFB5467FB217645785C4E3EC1D94ECF7F941C8E03F59CAF8AB1022E4ACF9A40D7LBJ2N" TargetMode="External"/><Relationship Id="rId4" Type="http://schemas.openxmlformats.org/officeDocument/2006/relationships/webSettings" Target="webSettings.xml"/><Relationship Id="rId9" Type="http://schemas.openxmlformats.org/officeDocument/2006/relationships/hyperlink" Target="consultantplus://offline/ref=D2BB6BCD36318CA5C0D2FD067BFB5467FB2577437F534E3EC1D94ECF7F941C8E11F5C4A388B71C2A43DACC1191E71A9D05AD5EA32CD96649LDJFN" TargetMode="External"/><Relationship Id="rId14" Type="http://schemas.openxmlformats.org/officeDocument/2006/relationships/hyperlink" Target="consultantplus://offline/ref=D2BB6BCD36318CA5C0D2FD067BFB5467F926744A7A524E3EC1D94ECF7F941C8E03F59CAF8AB1022E4ACF9A40D7LBJ2N" TargetMode="External"/><Relationship Id="rId22" Type="http://schemas.openxmlformats.org/officeDocument/2006/relationships/hyperlink" Target="consultantplus://offline/ref=D2BB6BCD36318CA5C0D2FD067BFB5467FB2171447A524E3EC1D94ECF7F941C8E11F5C4A388B71C2642DACC1191E71A9D05AD5EA32CD96649LDJFN" TargetMode="External"/><Relationship Id="rId27" Type="http://schemas.openxmlformats.org/officeDocument/2006/relationships/hyperlink" Target="consultantplus://offline/ref=D2BB6BCD36318CA5C0D2FD067BFB5467FB2171447A524E3EC1D94ECF7F941C8E11F5C4A388B71C2642DACC1191E71A9D05AD5EA32CD96649LDJFN" TargetMode="External"/><Relationship Id="rId30" Type="http://schemas.openxmlformats.org/officeDocument/2006/relationships/hyperlink" Target="consultantplus://offline/ref=D2BB6BCD36318CA5C0D2FD067BFB5467FB2171447A524E3EC1D94ECF7F941C8E11F5C4A388B71E2C45DACC1191E71A9D05AD5EA32CD96649LDJFN" TargetMode="External"/><Relationship Id="rId35" Type="http://schemas.openxmlformats.org/officeDocument/2006/relationships/hyperlink" Target="consultantplus://offline/ref=D2BB6BCD36318CA5C0D2FD067BFB5467FB2171447A524E3EC1D94ECF7F941C8E11F5C4A388B71C2642DACC1191E71A9D05AD5EA32CD96649LDJFN" TargetMode="External"/><Relationship Id="rId43" Type="http://schemas.openxmlformats.org/officeDocument/2006/relationships/hyperlink" Target="consultantplus://offline/ref=D2BB6BCD36318CA5C0D2FD067BFB5467FB2171447A524E3EC1D94ECF7F941C8E11F5C4A388B71C2642DACC1191E71A9D05AD5EA32CD96649LDJFN" TargetMode="External"/><Relationship Id="rId48" Type="http://schemas.openxmlformats.org/officeDocument/2006/relationships/hyperlink" Target="consultantplus://offline/ref=D2BB6BCD36318CA5C0D2FD067BFB5467FB2171447A524E3EC1D94ECF7F941C8E11F5C4A388B71E2A46DACC1191E71A9D05AD5EA32CD96649LDJFN" TargetMode="External"/><Relationship Id="rId8" Type="http://schemas.openxmlformats.org/officeDocument/2006/relationships/hyperlink" Target="consultantplus://offline/ref=D2BB6BCD36318CA5C0D2FD067BFB5467FB277543765D4E3EC1D94ECF7F941C8E11F5C4A388B6182C46DACC1191E71A9D05AD5EA32CD96649LDJFN" TargetMode="External"/><Relationship Id="rId51" Type="http://schemas.openxmlformats.org/officeDocument/2006/relationships/hyperlink" Target="consultantplus://offline/ref=D2BB6BCD36318CA5C0D2FD067BFB5467FB217645785C4E3EC1D94ECF7F941C8E03F59CAF8AB1022E4ACF9A40D7LBJ2N" TargetMode="External"/><Relationship Id="rId3" Type="http://schemas.openxmlformats.org/officeDocument/2006/relationships/settings" Target="settings.xml"/><Relationship Id="rId12" Type="http://schemas.openxmlformats.org/officeDocument/2006/relationships/hyperlink" Target="consultantplus://offline/ref=D2BB6BCD36318CA5C0D2FD067BFB5467FB24744076534E3EC1D94ECF7F941C8E11F5C4A388B71C2F42DACC1191E71A9D05AD5EA32CD96649LDJFN" TargetMode="External"/><Relationship Id="rId17" Type="http://schemas.openxmlformats.org/officeDocument/2006/relationships/hyperlink" Target="consultantplus://offline/ref=D2BB6BCD36318CA5C0D2FD067BFB5467FB247C427F5B4E3EC1D94ECF7F941C8E03F59CAF8AB1022E4ACF9A40D7LBJ2N" TargetMode="External"/><Relationship Id="rId25" Type="http://schemas.openxmlformats.org/officeDocument/2006/relationships/hyperlink" Target="consultantplus://offline/ref=D2BB6BCD36318CA5C0D2FD067BFB5467FB2171447A524E3EC1D94ECF7F941C8E11F5C4A388B71C2642DACC1191E71A9D05AD5EA32CD96649LDJFN" TargetMode="External"/><Relationship Id="rId33" Type="http://schemas.openxmlformats.org/officeDocument/2006/relationships/hyperlink" Target="consultantplus://offline/ref=D2BB6BCD36318CA5C0D2FD067BFB5467FB2171447A524E3EC1D94ECF7F941C8E11F5C4A388B71E2C45DACC1191E71A9D05AD5EA32CD96649LDJFN" TargetMode="External"/><Relationship Id="rId38" Type="http://schemas.openxmlformats.org/officeDocument/2006/relationships/hyperlink" Target="consultantplus://offline/ref=D2BB6BCD36318CA5C0D2FD067BFB5467FB2171447A524E3EC1D94ECF7F941C8E11F5C4A388B71E2A46DACC1191E71A9D05AD5EA32CD96649LDJFN" TargetMode="External"/><Relationship Id="rId46" Type="http://schemas.openxmlformats.org/officeDocument/2006/relationships/hyperlink" Target="consultantplus://offline/ref=D2BB6BCD36318CA5C0D2FD067BFB5467FB2171447A524E3EC1D94ECF7F941C8E11F5C4A388B71E2D40DACC1191E71A9D05AD5EA32CD96649LDJFN" TargetMode="External"/><Relationship Id="rId20" Type="http://schemas.openxmlformats.org/officeDocument/2006/relationships/hyperlink" Target="consultantplus://offline/ref=D2BB6BCD36318CA5C0D2FD067BFB5467FB2171447A524E3EC1D94ECF7F941C8E03F59CAF8AB1022E4ACF9A40D7LBJ2N" TargetMode="External"/><Relationship Id="rId41" Type="http://schemas.openxmlformats.org/officeDocument/2006/relationships/hyperlink" Target="consultantplus://offline/ref=D2BB6BCD36318CA5C0D2FD067BFB5467FB2171447A524E3EC1D94ECF7F941C8E11F5C4A388B71C2642DACC1191E71A9D05AD5EA32CD96649LDJF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BB6BCD36318CA5C0D2FD067BFB5467FB227542785E4E3EC1D94ECF7F941C8E11F5C4A388B71E274BDACC1191E71A9D05AD5EA32CD96649LDJFN" TargetMode="External"/><Relationship Id="rId15" Type="http://schemas.openxmlformats.org/officeDocument/2006/relationships/hyperlink" Target="consultantplus://offline/ref=D2BB6BCD36318CA5C0D2FD067BFB5467F9237D417D5D4E3EC1D94ECF7F941C8E11F5C4A388B71C2F41DACC1191E71A9D05AD5EA32CD96649LDJFN" TargetMode="External"/><Relationship Id="rId23" Type="http://schemas.openxmlformats.org/officeDocument/2006/relationships/hyperlink" Target="consultantplus://offline/ref=D2BB6BCD36318CA5C0D2FD067BFB5467FB2171447A524E3EC1D94ECF7F941C8E11F5C4A388B71C2642DACC1191E71A9D05AD5EA32CD96649LDJFN" TargetMode="External"/><Relationship Id="rId28" Type="http://schemas.openxmlformats.org/officeDocument/2006/relationships/hyperlink" Target="consultantplus://offline/ref=D2BB6BCD36318CA5C0D2FD067BFB5467FB2171447A524E3EC1D94ECF7F941C8E11F5C4A388B71C2642DACC1191E71A9D05AD5EA32CD96649LDJFN" TargetMode="External"/><Relationship Id="rId36" Type="http://schemas.openxmlformats.org/officeDocument/2006/relationships/hyperlink" Target="consultantplus://offline/ref=D2BB6BCD36318CA5C0D2FD067BFB5467FB2171447A524E3EC1D94ECF7F941C8E11F5C4A388B71C2642DACC1191E71A9D05AD5EA32CD96649LDJFN" TargetMode="External"/><Relationship Id="rId49" Type="http://schemas.openxmlformats.org/officeDocument/2006/relationships/hyperlink" Target="consultantplus://offline/ref=D2BB6BCD36318CA5C0D2FD067BFB5467FB2171447A524E3EC1D94ECF7F941C8E11F5C4A388B71E2A46DACC1191E71A9D05AD5EA32CD96649LD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7433</Words>
  <Characters>42372</Characters>
  <Application>Microsoft Office Word</Application>
  <DocSecurity>0</DocSecurity>
  <Lines>353</Lines>
  <Paragraphs>99</Paragraphs>
  <ScaleCrop>false</ScaleCrop>
  <Company/>
  <LinksUpToDate>false</LinksUpToDate>
  <CharactersWithSpaces>49706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2020-08-26T13:09:00Z</dcterms:created>
  <dcterms:modified xsi:type="dcterms:W3CDTF">2020-08-26T13:09:00Z</dcterms:modified>
</cp:coreProperties>
</file>