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18 апреля 2013 г. N 354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СОЗДАНИИ, ОБ ЭКСПЛУАТАЦИИ И О СОВЕРШЕНСТВОВАНИИ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ИНФОРМАЦИОННОЙ СИСТЕМЫ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ТОПЛИВНО-ЭНЕРГЕТИЧЕСКОГО КОМПЛЕКСА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C55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552E" w:rsidRDefault="004C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552E" w:rsidRDefault="004C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23.07.2018 N 859)</w:t>
            </w:r>
          </w:p>
        </w:tc>
      </w:tr>
    </w:tbl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информационной системе топливно-энергетического комплекса" Правительство Российской Федерации постановляет: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создании, об эксплуатации и о совершенствовании государственной информационной системы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утратившими силу акты Правительства Российской Федерации по перечню согласно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апреля 2013 г. N 354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СОЗДАНИИ, ОБ ЭКСПЛУАТАЦИИ И О СОВЕРШЕНСТВОВАНИИ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ИНФОРМАЦИОННОЙ СИСТЕМЫ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ТОПЛИВНО-ЭНЕРГЕТИЧЕСКОГО КОМПЛЕКСА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C55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552E" w:rsidRDefault="004C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552E" w:rsidRDefault="004C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23.07.2018 N 859)</w:t>
            </w:r>
          </w:p>
        </w:tc>
      </w:tr>
    </w:tbl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порядок создания, эксплуатации и совершенствования государственной информационной системы топливно-энергетического комплекса (далее - система топливно-энергетического комплекса).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Создание, организация эксплуатации и совершенствование системы топливно-энергетического комплекса осуществляется Министерством энергетики Российской Федерации, которое является оператором системы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Ввод в эксплуатацию системы топливно-энергетического комплекса осуществляется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систем".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Совершенствование системы топливно-энергетического комплекса проводится путем развития и модернизации программно-технических средств с учетом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Система топливно-энергетического комплекса создается и совершенствуется в соответствии с техническими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программно-техническим средствам системы топливно-энергетического комплекса, установленными постановлением Правительства Российской Федерации от 15 августа 2012 г. N 834 "Об утверждении требований к техническим, программным и лингвистическим средствам обеспечения эксплуатации государственной информационной системы топливно-энергетического комплекса".</w:t>
      </w:r>
      <w:proofErr w:type="gramEnd"/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В ходе создания и совершенствования системы топливно-энергетического комплекса федеральные органы исполнительной власти и органы исполнительной власти субъектов Российской Федерации, являющиеся операторами иных государственных информационных систем, содержащих информацию, указанную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информационной системе топливно-энергетического комплекса", обеспечивают Министерству энергетики Российской Федерации доступ к базам данных иных государственных информационных систем посредством единой системы межведомственного электронного взаимодействия.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После ввода в эксплуатацию системы топливно-энергетического комплекса доступ к базам данных иных государственных информационных систем осуществляется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20 марта 2013 г. N 247 "Об утверждении Правил взаимодействия государственной информационной системы топливно-энергетического комплекса и иных государственных информационных систем", а также в соответствии с соглашениями об информационном взаимодействии.</w:t>
      </w:r>
      <w:proofErr w:type="gramEnd"/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состав системы топливно-энергетического комплекса в качестве ее сегментов включаются следующие информационные системы, функционирующие или вновь создаваемые в Министерстве энергетики Российской Федерации и организациях, находящихся в ведении Министерства: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интеграционный сегмент;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отраслевые сегменты: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энергосбережения и повышения энергетической эффективности;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23.07.2018 N 859)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газовой промышленности, транспортировки по трубопроводам газа и продуктов его переработки;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нефтедобывающей промышленности, нефтеперерабатывающей промышленности, нефтехимической промышленности и транспортировки по магистральным трубопроводам нефти и нефтепродуктов;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угольной промышленности, сланцевой промышленности и торфяной промышленности;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электроэнергетики и теплоэнергетики;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возобновляемых источников энергии.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Система топливно-энергетического комплекса, содержащая информацию о состоянии и прогнозе развития топливно-энергетического комплекса, является официальным государственным информационным ресурсом. Министерство энергетики Российской Федерации осуществляет от имени Российской Федерации полномочия обладателя информации, содержащейся в системе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Включение новой информации в систему топливно-энергетического комплекса и (или) внесение изменений в информацию, содержащуюся в системе топливно-энергетического комплекса, осуществляется путем создания новых информационных записей в базах данных системы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внесения изменений в информацию, содержащуюся в системе топливно-энергетического комплекса, в соответствующую ей информационную запись вносятся изменения, указывающие на основани</w:t>
      </w:r>
      <w:proofErr w:type="gramStart"/>
      <w:r>
        <w:rPr>
          <w:rFonts w:ascii="Arial" w:hAnsi="Arial" w:cs="Arial"/>
          <w:sz w:val="20"/>
          <w:szCs w:val="20"/>
        </w:rPr>
        <w:t>е</w:t>
      </w:r>
      <w:proofErr w:type="gramEnd"/>
      <w:r>
        <w:rPr>
          <w:rFonts w:ascii="Arial" w:hAnsi="Arial" w:cs="Arial"/>
          <w:sz w:val="20"/>
          <w:szCs w:val="20"/>
        </w:rPr>
        <w:t xml:space="preserve"> такого изменения.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Оператор системы топливно-энергетического комплекса обеспечивает доступ пользователей системы топливно-энергетического комплекса к информации, содержащейся в системе топливно-</w:t>
      </w:r>
      <w:r>
        <w:rPr>
          <w:rFonts w:ascii="Arial" w:hAnsi="Arial" w:cs="Arial"/>
          <w:sz w:val="20"/>
          <w:szCs w:val="20"/>
        </w:rPr>
        <w:lastRenderedPageBreak/>
        <w:t xml:space="preserve">энергетического комплекса,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4 февраля 2013 г. N 80 "Об утверждении Положения о порядке доступа к информации, содержащейся в государственной информационной системе топливно-энергетического комплекса", а также обеспечивает методологическую поддержку и дает разъяснения по заполнению форм предоставления информации субъектами</w:t>
      </w:r>
      <w:proofErr w:type="gramEnd"/>
      <w:r>
        <w:rPr>
          <w:rFonts w:ascii="Arial" w:hAnsi="Arial" w:cs="Arial"/>
          <w:sz w:val="20"/>
          <w:szCs w:val="20"/>
        </w:rPr>
        <w:t xml:space="preserve"> системы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Защита информации, содержащейся в системе топливно-энергетического комплекса, обеспечивается посредством применения организационных и технических мер защиты в рамках системы топливно-энергетического комплекса защиты информации, а также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эксплуатацией системы. Для обеспечения защиты информации в ходе создания, эксплуатации и совершенствования системы топливно-энергетического комплекса осуществляется: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формирование требований к защите информации, содержащейся в системе топливно-энергетического комплекса;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разработка и внедрение системы (подсистемы) защиты информации системы;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применение сертифицированных по требованиям безопасности информации средств защиты информации, а также аттестация системы топливно-энергетического комплекса на соответствие требованиям защиты информации;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защита информации при ее передаче по информационно-телекоммуникационным сетям;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защиты информации в ходе эксплуатации системы топливно-энергетического комплекса.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целях защиты информации оператор системы топливно-энергетического комплекса в соответствии с законодательством Российской Федерации об информации, информационных технологиях и о защите информации и персональных данных обеспечивает: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своевременное обнаружение фактов несанкционированного доступа к информации;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предупреждение </w:t>
      </w:r>
      <w:proofErr w:type="gramStart"/>
      <w:r>
        <w:rPr>
          <w:rFonts w:ascii="Arial" w:hAnsi="Arial" w:cs="Arial"/>
          <w:sz w:val="20"/>
          <w:szCs w:val="20"/>
        </w:rPr>
        <w:t>возможности неблагоприятных последствий нарушения порядка доступа</w:t>
      </w:r>
      <w:proofErr w:type="gramEnd"/>
      <w:r>
        <w:rPr>
          <w:rFonts w:ascii="Arial" w:hAnsi="Arial" w:cs="Arial"/>
          <w:sz w:val="20"/>
          <w:szCs w:val="20"/>
        </w:rPr>
        <w:t xml:space="preserve"> к информации;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недопущение воздействия на технические средства обработки информации, в результате которых нарушается их функционирование;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постоянный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обеспечением уровня защищенности информации.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апреля 2013 г. N 354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80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4C552E" w:rsidRDefault="004C552E" w:rsidP="004C55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УТРАТИВШИХ СИЛУ АКТОВ ПРАВИТЕЛЬСТВА РОССИЙСКОЙ ФЕДЕРАЦИИ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сентября 2002 г. N 663 "О формировании и использовании государственных информационных ресурсов топливно-энергетического комплекса Российской Федерации" (Собрание законодательства Российской Федерации, 2002, N 37, ст. 3527).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4 мая 2005 г. N 286 "О внесении изменений в Основные положения формирования и использования государственных информационных ресурсов топливно-энергетического комплекса Российской Федерации" (Собрание законодательства Российской Федерации, 2005, N 19, ст. 1826).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марта 2008 г. N 138 "О внесении изменений в некоторые акты Правительства Российской Федерации по вопросам, связанным с формированием и использованием государственных информационных ресурсов топливно-энергетического комплекса Российской Федерации" (Собрание законодательства Российской Федерации, 2008, N 10, ст. 936).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28 мая 2008 г. N 400 "О Министерстве энергетики Российской Федерации" (Собрание законодательства Российской Федерации, 2008, N 22, ст. 2577).</w:t>
      </w:r>
    </w:p>
    <w:p w:rsidR="004C552E" w:rsidRDefault="004C552E" w:rsidP="004C5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19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552E" w:rsidRDefault="004C552E" w:rsidP="004C55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7F82" w:rsidRDefault="00747F82"/>
    <w:sectPr w:rsidR="00747F82" w:rsidSect="00586E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3"/>
    <w:rsid w:val="004C552E"/>
    <w:rsid w:val="00747F82"/>
    <w:rsid w:val="007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538D2E121829DA35C0347D1BCCC34630E6678E3CA7D195ADA0A79847B8DA2BC0A288C111E173187DE2EE431S8T8N" TargetMode="External"/><Relationship Id="rId13" Type="http://schemas.openxmlformats.org/officeDocument/2006/relationships/hyperlink" Target="consultantplus://offline/ref=FBE538D2E121829DA35C0347D1BCCC34610A6C7FE7CE7D195ADA0A79847B8DA2AE0A7080131809328DCB78B577DD83BEF84DB51583BB43D8SETEN" TargetMode="External"/><Relationship Id="rId18" Type="http://schemas.openxmlformats.org/officeDocument/2006/relationships/hyperlink" Target="consultantplus://offline/ref=FBE538D2E121829DA35C0347D1BCCC3463096A75E0C97D195ADA0A79847B8DA2AE0A7080131808308FCB78B577DD83BEF84DB51583BB43D8SET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E538D2E121829DA35C0347D1BCCC34610A6C7FE7CE7D195ADA0A79847B8DA2AE0A7080131809328DCB78B577DD83BEF84DB51583BB43D8SETEN" TargetMode="External"/><Relationship Id="rId12" Type="http://schemas.openxmlformats.org/officeDocument/2006/relationships/hyperlink" Target="consultantplus://offline/ref=FBE538D2E121829DA35C0347D1BCCC34630E6C75E4CB7D195ADA0A79847B8DA2BC0A288C111E173187DE2EE431S8T8N" TargetMode="External"/><Relationship Id="rId17" Type="http://schemas.openxmlformats.org/officeDocument/2006/relationships/hyperlink" Target="consultantplus://offline/ref=FBE538D2E121829DA35C0347D1BCCC34650D6A78ECC620135283067B8374D2A7A91B70831506093991C22CE6S3T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538D2E121829DA35C0347D1BCCC346309687EE4CC7D195ADA0A79847B8DA2BC0A288C111E173187DE2EE431S8T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538D2E121829DA35C0347D1BCCC34610A6E74ECC47D195ADA0A79847B8DA2AE0A70801318093289CB78B577DD83BEF84DB51583BB43D8SETEN" TargetMode="External"/><Relationship Id="rId11" Type="http://schemas.openxmlformats.org/officeDocument/2006/relationships/hyperlink" Target="consultantplus://offline/ref=FBE538D2E121829DA35C0347D1BCCC34610A6E74ECC47D195ADA0A79847B8DA2AE0A7080131809368FCB78B577DD83BEF84DB51583BB43D8SETEN" TargetMode="External"/><Relationship Id="rId5" Type="http://schemas.openxmlformats.org/officeDocument/2006/relationships/hyperlink" Target="consultantplus://offline/ref=FBE538D2E121829DA35C0347D1BCCC34610A6C7FE7CE7D195ADA0A79847B8DA2AE0A7080131809328DCB78B577DD83BEF84DB51583BB43D8SETEN" TargetMode="External"/><Relationship Id="rId15" Type="http://schemas.openxmlformats.org/officeDocument/2006/relationships/hyperlink" Target="consultantplus://offline/ref=FBE538D2E121829DA35C0347D1BCCC346309677CE5C57D195ADA0A79847B8DA2BC0A288C111E173187DE2EE431S8T8N" TargetMode="External"/><Relationship Id="rId10" Type="http://schemas.openxmlformats.org/officeDocument/2006/relationships/hyperlink" Target="consultantplus://offline/ref=FBE538D2E121829DA35C0347D1BCCC3463096B7CEDCF7D195ADA0A79847B8DA2AE0A70801318093187CB78B577DD83BEF84DB51583BB43D8SETEN" TargetMode="External"/><Relationship Id="rId19" Type="http://schemas.openxmlformats.org/officeDocument/2006/relationships/hyperlink" Target="consultantplus://offline/ref=FBE538D2E121829DA35C0347D1BCCC34630E6E79E4CC7D195ADA0A79847B8DA2AE0A70801318093887CB78B577DD83BEF84DB51583BB43D8SE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538D2E121829DA35C0347D1BCCC34610B6878E1CF7D195ADA0A79847B8DA2BC0A288C111E173187DE2EE431S8T8N" TargetMode="External"/><Relationship Id="rId14" Type="http://schemas.openxmlformats.org/officeDocument/2006/relationships/hyperlink" Target="consultantplus://offline/ref=FBE538D2E121829DA35C0347D1BCCC34610F6A7FE6CC7D195ADA0A79847B8DA2BC0A288C111E173187DE2EE431S8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2020-08-26T13:19:00Z</dcterms:created>
  <dcterms:modified xsi:type="dcterms:W3CDTF">2020-08-26T13:19:00Z</dcterms:modified>
</cp:coreProperties>
</file>