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5B" w:rsidRDefault="0042735B" w:rsidP="0042735B">
      <w:pPr>
        <w:pStyle w:val="ConsPlusNormal"/>
        <w:outlineLvl w:val="0"/>
      </w:pPr>
      <w:bookmarkStart w:id="0" w:name="_GoBack"/>
      <w:bookmarkEnd w:id="0"/>
    </w:p>
    <w:p w:rsidR="0042735B" w:rsidRDefault="0042735B" w:rsidP="0042735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2735B" w:rsidRDefault="0042735B" w:rsidP="0042735B">
      <w:pPr>
        <w:pStyle w:val="ConsPlusTitle"/>
        <w:jc w:val="center"/>
      </w:pPr>
    </w:p>
    <w:p w:rsidR="0042735B" w:rsidRDefault="0042735B" w:rsidP="0042735B">
      <w:pPr>
        <w:pStyle w:val="ConsPlusTitle"/>
        <w:jc w:val="center"/>
      </w:pPr>
      <w:r>
        <w:t>ПОСТАНОВЛЕНИЕ</w:t>
      </w:r>
    </w:p>
    <w:p w:rsidR="0042735B" w:rsidRDefault="0042735B" w:rsidP="0042735B">
      <w:pPr>
        <w:pStyle w:val="ConsPlusTitle"/>
        <w:jc w:val="center"/>
      </w:pPr>
      <w:r>
        <w:t>от 30 декабря 2022 г. N 1018</w:t>
      </w:r>
    </w:p>
    <w:p w:rsidR="0042735B" w:rsidRDefault="0042735B" w:rsidP="0042735B">
      <w:pPr>
        <w:pStyle w:val="ConsPlusTitle"/>
        <w:jc w:val="center"/>
      </w:pPr>
    </w:p>
    <w:p w:rsidR="0042735B" w:rsidRDefault="0042735B" w:rsidP="0042735B">
      <w:pPr>
        <w:pStyle w:val="ConsPlusTitle"/>
        <w:jc w:val="center"/>
      </w:pPr>
      <w:r>
        <w:t>О ВНЕСЕНИИ ИЗМЕНЕНИЙ В ПОСТАНОВЛЕНИЕ ПРАВИТЕЛЬСТВА</w:t>
      </w:r>
    </w:p>
    <w:p w:rsidR="0042735B" w:rsidRDefault="0042735B" w:rsidP="0042735B">
      <w:pPr>
        <w:pStyle w:val="ConsPlusTitle"/>
        <w:jc w:val="center"/>
      </w:pPr>
      <w:r>
        <w:t>ЛЕНИНГРАДСКОЙ ОБЛАСТИ ОТ 14 НОЯБРЯ 2013 ГОДА N 400</w:t>
      </w:r>
    </w:p>
    <w:p w:rsidR="0042735B" w:rsidRDefault="0042735B" w:rsidP="0042735B">
      <w:pPr>
        <w:pStyle w:val="ConsPlusTitle"/>
        <w:jc w:val="center"/>
      </w:pPr>
      <w:r>
        <w:t>"ОБ УТВЕРЖДЕНИИ ГОСУДАРСТВЕННОЙ ПРОГРАММЫ ЛЕНИНГРАДСКОЙ</w:t>
      </w:r>
    </w:p>
    <w:p w:rsidR="0042735B" w:rsidRDefault="0042735B" w:rsidP="0042735B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42735B" w:rsidRDefault="0042735B" w:rsidP="0042735B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42735B" w:rsidRDefault="0042735B" w:rsidP="0042735B">
      <w:pPr>
        <w:pStyle w:val="ConsPlusTitle"/>
        <w:jc w:val="center"/>
      </w:pPr>
      <w:r>
        <w:t>ЭНЕРГОЭФФЕКТИВНОСТИ В ЛЕНИНГРАДСКОЙ ОБЛАСТИ"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 xml:space="preserve">1. Внести в государственную </w:t>
      </w:r>
      <w:hyperlink r:id="rId5">
        <w:r>
          <w:rPr>
            <w:color w:val="0000FF"/>
          </w:rPr>
          <w:t>программу</w:t>
        </w:r>
      </w:hyperlink>
      <w: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утвержденную постановлением Правительства Ленинградской области от 14 ноября 2013 года N 400, </w:t>
      </w:r>
      <w:hyperlink w:anchor="P32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2023 года.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jc w:val="right"/>
      </w:pPr>
      <w:r>
        <w:t>Губернатор</w:t>
      </w:r>
    </w:p>
    <w:p w:rsidR="0042735B" w:rsidRDefault="0042735B" w:rsidP="0042735B">
      <w:pPr>
        <w:pStyle w:val="ConsPlusNormal"/>
        <w:jc w:val="right"/>
      </w:pPr>
      <w:r>
        <w:t>Ленинградской области</w:t>
      </w:r>
    </w:p>
    <w:p w:rsidR="0042735B" w:rsidRDefault="0042735B" w:rsidP="0042735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2735B" w:rsidRDefault="0042735B" w:rsidP="0042735B">
      <w:pPr>
        <w:pStyle w:val="ConsPlusNormal"/>
        <w:jc w:val="right"/>
      </w:pPr>
    </w:p>
    <w:p w:rsidR="0042735B" w:rsidRDefault="0042735B" w:rsidP="0042735B">
      <w:pPr>
        <w:pStyle w:val="ConsPlusNormal"/>
        <w:jc w:val="right"/>
      </w:pPr>
    </w:p>
    <w:p w:rsidR="0042735B" w:rsidRDefault="0042735B" w:rsidP="0042735B">
      <w:pPr>
        <w:pStyle w:val="ConsPlusNormal"/>
        <w:jc w:val="right"/>
      </w:pPr>
    </w:p>
    <w:p w:rsidR="0042735B" w:rsidRDefault="0042735B" w:rsidP="0042735B">
      <w:pPr>
        <w:pStyle w:val="ConsPlusNormal"/>
        <w:jc w:val="right"/>
      </w:pPr>
    </w:p>
    <w:p w:rsidR="0042735B" w:rsidRDefault="0042735B" w:rsidP="0042735B">
      <w:pPr>
        <w:pStyle w:val="ConsPlusNormal"/>
        <w:jc w:val="right"/>
      </w:pPr>
    </w:p>
    <w:p w:rsidR="0042735B" w:rsidRDefault="0042735B" w:rsidP="0042735B">
      <w:pPr>
        <w:pStyle w:val="ConsPlusNormal"/>
        <w:jc w:val="right"/>
        <w:outlineLvl w:val="0"/>
      </w:pPr>
      <w:r>
        <w:t>ПРИЛОЖЕНИЕ</w:t>
      </w:r>
    </w:p>
    <w:p w:rsidR="0042735B" w:rsidRDefault="0042735B" w:rsidP="0042735B">
      <w:pPr>
        <w:pStyle w:val="ConsPlusNormal"/>
        <w:jc w:val="right"/>
      </w:pPr>
      <w:r>
        <w:t>к постановлению Правительства</w:t>
      </w:r>
    </w:p>
    <w:p w:rsidR="0042735B" w:rsidRDefault="0042735B" w:rsidP="0042735B">
      <w:pPr>
        <w:pStyle w:val="ConsPlusNormal"/>
        <w:jc w:val="right"/>
      </w:pPr>
      <w:r>
        <w:t>Ленинградской области</w:t>
      </w:r>
    </w:p>
    <w:p w:rsidR="0042735B" w:rsidRDefault="0042735B" w:rsidP="0042735B">
      <w:pPr>
        <w:pStyle w:val="ConsPlusNormal"/>
        <w:jc w:val="right"/>
      </w:pPr>
      <w:r>
        <w:t>от 30.12.2022 N 1018</w:t>
      </w:r>
    </w:p>
    <w:p w:rsidR="0042735B" w:rsidRDefault="0042735B" w:rsidP="0042735B">
      <w:pPr>
        <w:pStyle w:val="ConsPlusNormal"/>
        <w:jc w:val="right"/>
      </w:pPr>
    </w:p>
    <w:p w:rsidR="0042735B" w:rsidRDefault="0042735B" w:rsidP="0042735B">
      <w:pPr>
        <w:pStyle w:val="ConsPlusTitle"/>
        <w:jc w:val="center"/>
      </w:pPr>
      <w:bookmarkStart w:id="1" w:name="P32"/>
      <w:bookmarkEnd w:id="1"/>
      <w:r>
        <w:t>ИЗМЕНЕНИЯ,</w:t>
      </w:r>
    </w:p>
    <w:p w:rsidR="0042735B" w:rsidRDefault="0042735B" w:rsidP="0042735B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 ЛЕНИНГРАДСКОЙ</w:t>
      </w:r>
    </w:p>
    <w:p w:rsidR="0042735B" w:rsidRDefault="0042735B" w:rsidP="0042735B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42735B" w:rsidRDefault="0042735B" w:rsidP="0042735B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42735B" w:rsidRDefault="0042735B" w:rsidP="0042735B">
      <w:pPr>
        <w:pStyle w:val="ConsPlusTitle"/>
        <w:jc w:val="center"/>
      </w:pPr>
      <w:r>
        <w:t xml:space="preserve">ЭНЕРГОЭФФЕКТИВНОСТИ В ЛЕНИНГРАДСКОЙ ОБЛАСТИ", </w:t>
      </w:r>
      <w:proofErr w:type="gramStart"/>
      <w:r>
        <w:t>УТВЕРЖДЕННУЮ</w:t>
      </w:r>
      <w:proofErr w:type="gramEnd"/>
    </w:p>
    <w:p w:rsidR="0042735B" w:rsidRDefault="0042735B" w:rsidP="0042735B">
      <w:pPr>
        <w:pStyle w:val="ConsPlusTitle"/>
        <w:jc w:val="center"/>
      </w:pPr>
      <w:r>
        <w:t>ПОСТАНОВЛЕНИЕМ ПРАВИТЕЛЬСТВА ЛЕНИНГРАДСКОЙ ОБЛАСТИ</w:t>
      </w:r>
    </w:p>
    <w:p w:rsidR="0042735B" w:rsidRDefault="0042735B" w:rsidP="0042735B">
      <w:pPr>
        <w:pStyle w:val="ConsPlusTitle"/>
        <w:jc w:val="center"/>
      </w:pPr>
      <w:r>
        <w:t>ОТ 14 НОЯБРЯ 2013 ГОДА N 400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паспорте</w:t>
        </w:r>
      </w:hyperlink>
      <w:r>
        <w:t xml:space="preserve"> государственной программы: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позицию</w:t>
        </w:r>
      </w:hyperlink>
      <w:r>
        <w:t xml:space="preserve"> "Сроки реализации государственной программы" изложить в следующей редакции: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</w:pPr>
      <w:r>
        <w:t>"</w:t>
      </w:r>
    </w:p>
    <w:p w:rsidR="0042735B" w:rsidRDefault="0042735B" w:rsidP="0042735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42735B" w:rsidTr="00FD015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2735B" w:rsidRDefault="0042735B" w:rsidP="00FD0155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42735B" w:rsidRDefault="0042735B" w:rsidP="00FD0155">
            <w:pPr>
              <w:pStyle w:val="ConsPlusNormal"/>
              <w:jc w:val="both"/>
            </w:pPr>
            <w:r>
              <w:t>2022-2025 годы</w:t>
            </w:r>
          </w:p>
        </w:tc>
      </w:tr>
    </w:tbl>
    <w:p w:rsidR="0042735B" w:rsidRDefault="0042735B" w:rsidP="0042735B">
      <w:pPr>
        <w:pStyle w:val="ConsPlusNormal"/>
        <w:spacing w:before="220"/>
        <w:jc w:val="right"/>
      </w:pPr>
      <w:r>
        <w:t>";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>позиции "</w:t>
      </w:r>
      <w:hyperlink r:id="rId8">
        <w:r>
          <w:rPr>
            <w:color w:val="0000FF"/>
          </w:rPr>
          <w:t>Финансовое обеспечение</w:t>
        </w:r>
      </w:hyperlink>
      <w:r>
        <w:t xml:space="preserve"> государственной программы - всего, в том числе по годам реализации" и "</w:t>
      </w:r>
      <w:hyperlink r:id="rId9">
        <w:r>
          <w:rPr>
            <w:color w:val="0000FF"/>
          </w:rPr>
          <w:t>Размер</w:t>
        </w:r>
      </w:hyperlink>
      <w:r>
        <w:t xml:space="preserve"> налоговых расходов, направленных на достижение цели государственной программы, - всего, в том числе по годам реализации" изложить в следующей редакции: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</w:pPr>
      <w:r>
        <w:t>"</w:t>
      </w:r>
    </w:p>
    <w:p w:rsidR="0042735B" w:rsidRDefault="0042735B" w:rsidP="0042735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42735B" w:rsidTr="00FD0155">
        <w:tc>
          <w:tcPr>
            <w:tcW w:w="2778" w:type="dxa"/>
          </w:tcPr>
          <w:p w:rsidR="0042735B" w:rsidRDefault="0042735B" w:rsidP="00FD0155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293" w:type="dxa"/>
          </w:tcPr>
          <w:p w:rsidR="0042735B" w:rsidRDefault="0042735B" w:rsidP="00FD0155">
            <w:pPr>
              <w:pStyle w:val="ConsPlusNormal"/>
              <w:jc w:val="both"/>
            </w:pPr>
            <w:r>
              <w:t>Финансовое обеспечение государственной программы в 2022-2025 годах составляет 41742079,96 тыс. рублей, в том числе: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2022 год - 13640228,68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2023 год - 9908613,09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2024 год - 8525899,63 тыс. рублей</w:t>
            </w:r>
          </w:p>
        </w:tc>
      </w:tr>
      <w:tr w:rsidR="0042735B" w:rsidTr="00FD0155">
        <w:tc>
          <w:tcPr>
            <w:tcW w:w="2778" w:type="dxa"/>
          </w:tcPr>
          <w:p w:rsidR="0042735B" w:rsidRDefault="0042735B" w:rsidP="00FD0155">
            <w:pPr>
              <w:pStyle w:val="ConsPlusNormal"/>
            </w:pPr>
            <w: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93" w:type="dxa"/>
          </w:tcPr>
          <w:p w:rsidR="0042735B" w:rsidRDefault="0042735B" w:rsidP="00FD0155">
            <w:pPr>
              <w:pStyle w:val="ConsPlusNormal"/>
              <w:jc w:val="both"/>
            </w:pPr>
            <w:r>
              <w:t>Общий объем налоговых расходов, направленных на достижение цели государственной программы, составляет 1443606,00 тыс. рублей, в том числе: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2022 год - 315453,00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2023 год - 376051,00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2024 год - 376051,00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2025 год - 376051,00 тыс. рублей</w:t>
            </w:r>
          </w:p>
        </w:tc>
      </w:tr>
    </w:tbl>
    <w:p w:rsidR="0042735B" w:rsidRDefault="0042735B" w:rsidP="0042735B">
      <w:pPr>
        <w:pStyle w:val="ConsPlusNormal"/>
        <w:spacing w:before="220"/>
        <w:jc w:val="right"/>
      </w:pPr>
      <w:r>
        <w:t>";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 xml:space="preserve">2. В </w:t>
      </w:r>
      <w:hyperlink r:id="rId10">
        <w:r>
          <w:rPr>
            <w:color w:val="0000FF"/>
          </w:rPr>
          <w:t>разделе 3</w:t>
        </w:r>
      </w:hyperlink>
      <w:r>
        <w:t xml:space="preserve"> (Подпрограмма "Создание и развитие инженерной инфраструктуры в Ленинградской области"):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позицию</w:t>
        </w:r>
      </w:hyperlink>
      <w:r>
        <w:t xml:space="preserve"> "Сроки реализации подпрограммы" изложить в следующей редакции: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</w:pPr>
      <w:r>
        <w:t>"</w:t>
      </w:r>
    </w:p>
    <w:p w:rsidR="0042735B" w:rsidRDefault="0042735B" w:rsidP="0042735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42735B" w:rsidTr="00FD015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2735B" w:rsidRDefault="0042735B" w:rsidP="00FD0155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42735B" w:rsidRDefault="0042735B" w:rsidP="00FD0155">
            <w:pPr>
              <w:pStyle w:val="ConsPlusNormal"/>
              <w:jc w:val="both"/>
            </w:pPr>
            <w:r>
              <w:t>2022-2025 годы</w:t>
            </w:r>
          </w:p>
        </w:tc>
      </w:tr>
    </w:tbl>
    <w:p w:rsidR="0042735B" w:rsidRDefault="0042735B" w:rsidP="0042735B">
      <w:pPr>
        <w:pStyle w:val="ConsPlusNormal"/>
        <w:spacing w:before="220"/>
        <w:jc w:val="right"/>
      </w:pPr>
      <w:r>
        <w:t>";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>позиции "</w:t>
      </w:r>
      <w:hyperlink r:id="rId13">
        <w:r>
          <w:rPr>
            <w:color w:val="0000FF"/>
          </w:rPr>
          <w:t>Финансовое обеспечение</w:t>
        </w:r>
      </w:hyperlink>
      <w:r>
        <w:t xml:space="preserve"> подпрограммы - всего, в том числе по годам реализации" и "</w:t>
      </w:r>
      <w:hyperlink r:id="rId14">
        <w:r>
          <w:rPr>
            <w:color w:val="0000FF"/>
          </w:rPr>
          <w:t>Размер</w:t>
        </w:r>
      </w:hyperlink>
      <w:r>
        <w:t xml:space="preserve"> налоговых расходов, направленных на достижение цели подпрограммы, - всего, в том числе по годам реализации" изложить в следующей редакции: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</w:pPr>
      <w:r>
        <w:t>"</w:t>
      </w:r>
    </w:p>
    <w:p w:rsidR="0042735B" w:rsidRDefault="0042735B" w:rsidP="0042735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42735B" w:rsidTr="00FD0155">
        <w:tc>
          <w:tcPr>
            <w:tcW w:w="2778" w:type="dxa"/>
          </w:tcPr>
          <w:p w:rsidR="0042735B" w:rsidRDefault="0042735B" w:rsidP="00FD0155">
            <w:pPr>
              <w:pStyle w:val="ConsPlusNormal"/>
            </w:pPr>
            <w:r>
              <w:t xml:space="preserve">Финансовое обеспечение подпрограммы - всего, в </w:t>
            </w:r>
            <w:r>
              <w:lastRenderedPageBreak/>
              <w:t>том числе по годам реализации</w:t>
            </w:r>
          </w:p>
        </w:tc>
        <w:tc>
          <w:tcPr>
            <w:tcW w:w="6293" w:type="dxa"/>
          </w:tcPr>
          <w:p w:rsidR="0042735B" w:rsidRDefault="0042735B" w:rsidP="00FD0155">
            <w:pPr>
              <w:pStyle w:val="ConsPlusNormal"/>
              <w:jc w:val="both"/>
            </w:pPr>
            <w:r>
              <w:lastRenderedPageBreak/>
              <w:t>Финансовое обеспечение подпрограммы в 2022-2025 годах составляет 9742217,02 тыс. рублей, в том числе: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lastRenderedPageBreak/>
              <w:t>2022 год - 3423756,50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2023 год - 1672965,55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2024 год - 1768924,59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2025 год - 2876570,37 тыс. рублей</w:t>
            </w:r>
          </w:p>
        </w:tc>
      </w:tr>
      <w:tr w:rsidR="0042735B" w:rsidTr="00FD0155">
        <w:tc>
          <w:tcPr>
            <w:tcW w:w="2778" w:type="dxa"/>
          </w:tcPr>
          <w:p w:rsidR="0042735B" w:rsidRDefault="0042735B" w:rsidP="00FD0155">
            <w:pPr>
              <w:pStyle w:val="ConsPlusNormal"/>
            </w:pPr>
            <w:r>
              <w:lastRenderedPageBreak/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6293" w:type="dxa"/>
          </w:tcPr>
          <w:p w:rsidR="0042735B" w:rsidRDefault="0042735B" w:rsidP="00FD0155">
            <w:pPr>
              <w:pStyle w:val="ConsPlusNormal"/>
              <w:jc w:val="both"/>
            </w:pPr>
            <w:r>
              <w:t>Общий объем налоговых расходов, направленных на достижение цели государственной программы, составляет 475996,00 тыс. рублей, в том числе: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2022 год - 87154,00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2023 год - 129614,00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2024 год - 129614,00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2025 год - 129614,00 тыс. рублей</w:t>
            </w:r>
          </w:p>
        </w:tc>
      </w:tr>
    </w:tbl>
    <w:p w:rsidR="0042735B" w:rsidRDefault="0042735B" w:rsidP="0042735B">
      <w:pPr>
        <w:pStyle w:val="ConsPlusNormal"/>
        <w:spacing w:before="220"/>
        <w:jc w:val="right"/>
      </w:pPr>
      <w:r>
        <w:t>".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 xml:space="preserve">3. В </w:t>
      </w:r>
      <w:hyperlink r:id="rId15">
        <w:r>
          <w:rPr>
            <w:color w:val="0000FF"/>
          </w:rPr>
          <w:t>разделе 4</w:t>
        </w:r>
      </w:hyperlink>
      <w:r>
        <w:t xml:space="preserve"> (Подпрограмма "Обеспечение устойчивого функционирования коммунальной и инженерной инфраструктуры"):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r>
        <w:t xml:space="preserve">1) в </w:t>
      </w:r>
      <w:hyperlink r:id="rId16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позицию</w:t>
        </w:r>
      </w:hyperlink>
      <w:r>
        <w:t xml:space="preserve"> "Сроки реализации подпрограммы" изложить в следующей редакции: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</w:pPr>
      <w:r>
        <w:t>"</w:t>
      </w:r>
    </w:p>
    <w:p w:rsidR="0042735B" w:rsidRDefault="0042735B" w:rsidP="0042735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42735B" w:rsidTr="00FD015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2735B" w:rsidRDefault="0042735B" w:rsidP="00FD0155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42735B" w:rsidRDefault="0042735B" w:rsidP="00FD0155">
            <w:pPr>
              <w:pStyle w:val="ConsPlusNormal"/>
              <w:jc w:val="both"/>
            </w:pPr>
            <w:r>
              <w:t>2022-2025 годы</w:t>
            </w:r>
          </w:p>
        </w:tc>
      </w:tr>
    </w:tbl>
    <w:p w:rsidR="0042735B" w:rsidRDefault="0042735B" w:rsidP="0042735B">
      <w:pPr>
        <w:pStyle w:val="ConsPlusNormal"/>
        <w:spacing w:before="220"/>
        <w:jc w:val="right"/>
      </w:pPr>
      <w:r>
        <w:t>";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>позиции "</w:t>
      </w:r>
      <w:hyperlink r:id="rId18">
        <w:r>
          <w:rPr>
            <w:color w:val="0000FF"/>
          </w:rPr>
          <w:t>Финансовое обеспечение</w:t>
        </w:r>
      </w:hyperlink>
      <w:r>
        <w:t xml:space="preserve"> подпрограммы - всего, в том числе по годам реализации" и "</w:t>
      </w:r>
      <w:hyperlink r:id="rId19">
        <w:r>
          <w:rPr>
            <w:color w:val="0000FF"/>
          </w:rPr>
          <w:t>Размер</w:t>
        </w:r>
      </w:hyperlink>
      <w:r>
        <w:t xml:space="preserve"> налоговых расходов, направленных на достижение цели подпрограммы, - всего, в том числе по годам реализации" изложить в следующей редакции: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</w:pPr>
      <w:r>
        <w:t>"</w:t>
      </w:r>
    </w:p>
    <w:p w:rsidR="0042735B" w:rsidRDefault="0042735B" w:rsidP="0042735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42735B" w:rsidTr="00FD0155">
        <w:tc>
          <w:tcPr>
            <w:tcW w:w="2778" w:type="dxa"/>
          </w:tcPr>
          <w:p w:rsidR="0042735B" w:rsidRDefault="0042735B" w:rsidP="00FD0155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93" w:type="dxa"/>
          </w:tcPr>
          <w:p w:rsidR="0042735B" w:rsidRDefault="0042735B" w:rsidP="00FD0155">
            <w:pPr>
              <w:pStyle w:val="ConsPlusNormal"/>
              <w:jc w:val="both"/>
            </w:pPr>
            <w:r>
              <w:t>Финансовое обеспечение подпрограммы в 2022-2025 годах составляет 31075048,46 тыс. рублей, в том числе: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2022 год - 10216472,17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2023 год - 7310833,06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2024 год - 6756975,04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2025 год - 6790768,19 тыс. рублей</w:t>
            </w:r>
          </w:p>
        </w:tc>
      </w:tr>
      <w:tr w:rsidR="0042735B" w:rsidTr="00FD0155">
        <w:tc>
          <w:tcPr>
            <w:tcW w:w="2778" w:type="dxa"/>
          </w:tcPr>
          <w:p w:rsidR="0042735B" w:rsidRDefault="0042735B" w:rsidP="00FD0155">
            <w:pPr>
              <w:pStyle w:val="ConsPlusNormal"/>
            </w:pPr>
            <w: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6293" w:type="dxa"/>
          </w:tcPr>
          <w:p w:rsidR="0042735B" w:rsidRDefault="0042735B" w:rsidP="00FD0155">
            <w:pPr>
              <w:pStyle w:val="ConsPlusNormal"/>
              <w:jc w:val="both"/>
            </w:pPr>
            <w:r>
              <w:t>Общий объем налоговых расходов, направленных на достижение цели государственной программы, составляет 967610,00 тыс. рублей, в том числе: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2022 год - 228299,00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2023 год - 246437,00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2024 год - 246437,00 тыс. рублей;</w:t>
            </w:r>
          </w:p>
          <w:p w:rsidR="0042735B" w:rsidRDefault="0042735B" w:rsidP="00FD0155">
            <w:pPr>
              <w:pStyle w:val="ConsPlusNormal"/>
              <w:jc w:val="both"/>
            </w:pPr>
            <w:r>
              <w:t>2025 год - 246437,00 тыс. рублей</w:t>
            </w:r>
          </w:p>
        </w:tc>
      </w:tr>
    </w:tbl>
    <w:p w:rsidR="0042735B" w:rsidRDefault="0042735B" w:rsidP="0042735B">
      <w:pPr>
        <w:pStyle w:val="ConsPlusNormal"/>
        <w:spacing w:before="220"/>
        <w:jc w:val="right"/>
      </w:pPr>
      <w:r>
        <w:t>";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пункт 4.1.5 подраздела 4.1</w:t>
        </w:r>
      </w:hyperlink>
      <w:r>
        <w:t xml:space="preserve"> (Информация о проектах и комплексах процессных </w:t>
      </w:r>
      <w:r>
        <w:lastRenderedPageBreak/>
        <w:t>мероприятий подпрограммы) дополнить новым абзацем пятым следующего содержания: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r>
        <w:t>"анализ схем теплоснабжения муниципальных образований Ленинградской области</w:t>
      </w:r>
      <w:proofErr w:type="gramStart"/>
      <w:r>
        <w:t>;"</w:t>
      </w:r>
      <w:proofErr w:type="gramEnd"/>
      <w:r>
        <w:t>.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r>
        <w:t xml:space="preserve">4. </w:t>
      </w:r>
      <w:hyperlink r:id="rId21">
        <w:r>
          <w:rPr>
            <w:color w:val="0000FF"/>
          </w:rPr>
          <w:t>Таблицу 1</w:t>
        </w:r>
      </w:hyperlink>
      <w:r>
        <w:t xml:space="preserve"> (Сведения о показателях (индикаторах)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 и их значениях) изложить в следующей редакции: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jc w:val="right"/>
      </w:pPr>
      <w:r>
        <w:t>"Таблица 1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jc w:val="center"/>
      </w:pPr>
      <w:r>
        <w:t>СВЕДЕНИЯ</w:t>
      </w:r>
    </w:p>
    <w:p w:rsidR="0042735B" w:rsidRDefault="0042735B" w:rsidP="0042735B">
      <w:pPr>
        <w:pStyle w:val="ConsPlusNormal"/>
        <w:jc w:val="center"/>
      </w:pPr>
      <w:r>
        <w:t>о показателях (индикаторах) государственной программы</w:t>
      </w:r>
    </w:p>
    <w:p w:rsidR="0042735B" w:rsidRDefault="0042735B" w:rsidP="0042735B">
      <w:pPr>
        <w:pStyle w:val="ConsPlusNormal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42735B" w:rsidRDefault="0042735B" w:rsidP="0042735B">
      <w:pPr>
        <w:pStyle w:val="ConsPlusNormal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42735B" w:rsidRDefault="0042735B" w:rsidP="0042735B">
      <w:pPr>
        <w:pStyle w:val="ConsPlusNormal"/>
        <w:jc w:val="center"/>
      </w:pPr>
      <w:r>
        <w:t xml:space="preserve">инфраструктуры и повышение </w:t>
      </w:r>
      <w:proofErr w:type="spellStart"/>
      <w:r>
        <w:t>энергоэффективности</w:t>
      </w:r>
      <w:proofErr w:type="spellEnd"/>
    </w:p>
    <w:p w:rsidR="0042735B" w:rsidRDefault="0042735B" w:rsidP="0042735B">
      <w:pPr>
        <w:pStyle w:val="ConsPlusNormal"/>
        <w:jc w:val="center"/>
      </w:pPr>
      <w:r>
        <w:t>в Ленинградской области" и их значениях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sectPr w:rsidR="0042735B" w:rsidSect="00BC4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1531"/>
        <w:gridCol w:w="1247"/>
        <w:gridCol w:w="1191"/>
        <w:gridCol w:w="1020"/>
        <w:gridCol w:w="850"/>
        <w:gridCol w:w="850"/>
        <w:gridCol w:w="850"/>
        <w:gridCol w:w="850"/>
        <w:gridCol w:w="1304"/>
      </w:tblGrid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6" w:type="dxa"/>
            <w:gridSpan w:val="2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11" w:type="dxa"/>
            <w:gridSpan w:val="6"/>
          </w:tcPr>
          <w:p w:rsidR="0042735B" w:rsidRDefault="0042735B" w:rsidP="00FD0155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Удельный вес подпрограммы, показателя</w:t>
            </w: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4366" w:type="dxa"/>
            <w:gridSpan w:val="2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2020 год (базовый период)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6" w:type="dxa"/>
            <w:gridSpan w:val="2"/>
          </w:tcPr>
          <w:p w:rsidR="0042735B" w:rsidRDefault="0042735B" w:rsidP="00FD0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</w:t>
            </w:r>
          </w:p>
        </w:tc>
      </w:tr>
      <w:tr w:rsidR="0042735B" w:rsidTr="00FD0155">
        <w:tc>
          <w:tcPr>
            <w:tcW w:w="13378" w:type="dxa"/>
            <w:gridSpan w:val="11"/>
          </w:tcPr>
          <w:p w:rsidR="0042735B" w:rsidRDefault="0042735B" w:rsidP="00FD0155">
            <w:pPr>
              <w:pStyle w:val="ConsPlusNormal"/>
              <w:jc w:val="center"/>
            </w:pPr>
            <w:r>
              <w:t xml:space="preserve">1. 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области"</w:t>
            </w:r>
          </w:p>
        </w:tc>
      </w:tr>
      <w:tr w:rsidR="0042735B" w:rsidTr="00FD0155"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42735B" w:rsidRDefault="0042735B" w:rsidP="00FD0155">
            <w:pPr>
              <w:pStyle w:val="ConsPlusNormal"/>
            </w:pPr>
            <w:r>
              <w:t>Индекс аварийности объектов ЖКХ и ТЭК, в том числе: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0,5</w:t>
            </w: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81,78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82,65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132,21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Индекс аварийности объектов жилищно-коммунального хозяйства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73,34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82,65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Уровень газификации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61,72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61,92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0,25</w:t>
            </w: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67,08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61,32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Удовлетворенность граждан качеством предоставления </w:t>
            </w:r>
            <w:r>
              <w:lastRenderedPageBreak/>
              <w:t>жилищно-коммунальных услуг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0,25</w:t>
            </w: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12074" w:type="dxa"/>
            <w:gridSpan w:val="10"/>
          </w:tcPr>
          <w:p w:rsidR="0042735B" w:rsidRDefault="0042735B" w:rsidP="00FD0155">
            <w:pPr>
              <w:pStyle w:val="ConsPlusNormal"/>
              <w:jc w:val="center"/>
            </w:pPr>
            <w:r>
              <w:lastRenderedPageBreak/>
              <w:t>2. Подпрограмма "Создание и развитие инженерной инфраструктуры в Ленинградской области" (проектная часть)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0,5</w:t>
            </w: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86,4 &lt;*&gt;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0,3</w:t>
            </w: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Количество газифицированных населенных пунктов Ленинградской области, нарастающим итогом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0,3</w:t>
            </w: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Доля населения, обеспеченного централизованным теплоснабжением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0,2</w:t>
            </w: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Доля населения, обеспеченного централизованным водоснабжением и водоотведением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0,2</w:t>
            </w: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12074" w:type="dxa"/>
            <w:gridSpan w:val="10"/>
          </w:tcPr>
          <w:p w:rsidR="0042735B" w:rsidRDefault="0042735B" w:rsidP="00FD0155">
            <w:pPr>
              <w:pStyle w:val="ConsPlusNormal"/>
              <w:jc w:val="center"/>
            </w:pPr>
            <w:r>
              <w:t>3. Подпрограмма "Обеспечение устойчивого функционирования коммунальной и инженерной инфраструктуры" (процессная часть)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0,5</w:t>
            </w: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Обеспеченность потребителей, относящихся </w:t>
            </w:r>
            <w:r>
              <w:lastRenderedPageBreak/>
              <w:t>к категории "население", качественным теплоснабжением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0,25</w:t>
            </w: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Обеспеченность потребителей, относящихся к категории "население", бесперебойным водоснабжением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0,25</w:t>
            </w: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835" w:type="dxa"/>
          </w:tcPr>
          <w:p w:rsidR="0042735B" w:rsidRDefault="0042735B" w:rsidP="00FD0155">
            <w:pPr>
              <w:pStyle w:val="ConsPlusNormal"/>
            </w:pPr>
            <w:r>
              <w:t>Степень износа основных фондов в сфере ЖКХ и ТЭК, в том числе: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0,25</w:t>
            </w: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Степень износа основных фондов в сфере топливно-энергетического комплекса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Степень износа основных фондов в сфере жилищно-коммунального хозяйства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78,29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76,62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73,38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81,63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79,96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  <w:tr w:rsidR="0042735B" w:rsidTr="00FD0155">
        <w:tc>
          <w:tcPr>
            <w:tcW w:w="85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835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Индекс производительных потерь в тепловых сетях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0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0,25</w:t>
            </w:r>
          </w:p>
        </w:tc>
      </w:tr>
      <w:tr w:rsidR="0042735B" w:rsidTr="00FD0155">
        <w:tc>
          <w:tcPr>
            <w:tcW w:w="85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835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19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2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42735B" w:rsidRDefault="0042735B" w:rsidP="00FD0155">
            <w:pPr>
              <w:pStyle w:val="ConsPlusNormal"/>
            </w:pPr>
          </w:p>
        </w:tc>
      </w:tr>
    </w:tbl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>--------------------------------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r>
        <w:t>&lt;*&gt; Показатель 2025 года принят на уровне 2024 года</w:t>
      </w:r>
      <w:proofErr w:type="gramStart"/>
      <w:r>
        <w:t>.".</w:t>
      </w:r>
      <w:proofErr w:type="gramEnd"/>
    </w:p>
    <w:p w:rsidR="0042735B" w:rsidRDefault="0042735B" w:rsidP="0042735B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22">
        <w:r>
          <w:rPr>
            <w:color w:val="0000FF"/>
          </w:rPr>
          <w:t>Таблицу 3</w:t>
        </w:r>
      </w:hyperlink>
      <w:r>
        <w:t xml:space="preserve"> (План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области") изложить в следующей редакции: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jc w:val="right"/>
      </w:pPr>
      <w:r>
        <w:t>"Таблица 3</w:t>
      </w:r>
    </w:p>
    <w:p w:rsidR="0042735B" w:rsidRDefault="0042735B" w:rsidP="0042735B">
      <w:pPr>
        <w:pStyle w:val="ConsPlusNormal"/>
        <w:jc w:val="right"/>
      </w:pPr>
    </w:p>
    <w:p w:rsidR="0042735B" w:rsidRDefault="0042735B" w:rsidP="0042735B">
      <w:pPr>
        <w:pStyle w:val="ConsPlusNormal"/>
        <w:jc w:val="center"/>
      </w:pPr>
      <w:r>
        <w:t>ПЛАН</w:t>
      </w:r>
    </w:p>
    <w:p w:rsidR="0042735B" w:rsidRDefault="0042735B" w:rsidP="0042735B">
      <w:pPr>
        <w:pStyle w:val="ConsPlusNormal"/>
        <w:jc w:val="center"/>
      </w:pPr>
      <w:r>
        <w:t>реализации государственной программы Ленинградской области</w:t>
      </w:r>
    </w:p>
    <w:p w:rsidR="0042735B" w:rsidRDefault="0042735B" w:rsidP="0042735B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42735B" w:rsidRDefault="0042735B" w:rsidP="0042735B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42735B" w:rsidRDefault="0042735B" w:rsidP="0042735B">
      <w:pPr>
        <w:pStyle w:val="ConsPlusNormal"/>
        <w:jc w:val="center"/>
      </w:pPr>
      <w:proofErr w:type="spellStart"/>
      <w:r>
        <w:t>энергоэффективности</w:t>
      </w:r>
      <w:proofErr w:type="spellEnd"/>
      <w:r>
        <w:t xml:space="preserve"> в Ленинградской области"</w:t>
      </w:r>
    </w:p>
    <w:p w:rsidR="0042735B" w:rsidRDefault="0042735B" w:rsidP="004273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154"/>
        <w:gridCol w:w="1309"/>
        <w:gridCol w:w="1531"/>
        <w:gridCol w:w="1474"/>
        <w:gridCol w:w="1531"/>
        <w:gridCol w:w="1304"/>
        <w:gridCol w:w="1417"/>
      </w:tblGrid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9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7257" w:type="dxa"/>
            <w:gridSpan w:val="5"/>
          </w:tcPr>
          <w:p w:rsidR="0042735B" w:rsidRDefault="0042735B" w:rsidP="00FD0155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42735B" w:rsidTr="00FD0155">
        <w:tc>
          <w:tcPr>
            <w:tcW w:w="51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</w:t>
            </w: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области" в 2022-2025 годах, в том числе: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по топливно-энергетическому комплексу Ленинградской области (далее - комитет по ТЭК),</w:t>
            </w:r>
          </w:p>
          <w:p w:rsidR="0042735B" w:rsidRDefault="0042735B" w:rsidP="00FD0155">
            <w:pPr>
              <w:pStyle w:val="ConsPlusNormal"/>
            </w:pPr>
            <w:r>
              <w:t>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13640228,68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468442,40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11984257,54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193094,68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994434,06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9908613,09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810817,30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8036604,53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103302,52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957888,74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8525899,63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8050803,47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43236,06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9667338,56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9621669,50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45669,06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41742079,96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37693335,03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385302,33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1952322,80</w:t>
            </w: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Подпрограмма "Создание и развитие инженерной инфраструктуры в Ленинградской области"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по ТЭК,</w:t>
            </w:r>
          </w:p>
          <w:p w:rsidR="0042735B" w:rsidRDefault="0042735B" w:rsidP="00FD0155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3423756,50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468442,40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1866345,28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94534,76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994434,06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1672965,55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810817,30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814247,16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42171,84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5729,26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1768924,59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1329281,04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7783,45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2876570,37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2869188,24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7382,13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9742217,02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6879061,72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151872,18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1000163,32</w:t>
            </w:r>
          </w:p>
        </w:tc>
      </w:tr>
      <w:tr w:rsidR="0042735B" w:rsidTr="00FD0155">
        <w:tc>
          <w:tcPr>
            <w:tcW w:w="14178" w:type="dxa"/>
            <w:gridSpan w:val="9"/>
          </w:tcPr>
          <w:p w:rsidR="0042735B" w:rsidRDefault="0042735B" w:rsidP="00FD0155">
            <w:pPr>
              <w:pStyle w:val="ConsPlusNormal"/>
              <w:jc w:val="center"/>
            </w:pPr>
            <w:r>
              <w:t>Проектная часть</w:t>
            </w: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Федеральный (региональный) проект "Чистая вода"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759138,50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468442,40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284138,40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6557,70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1217919,84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810817,30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399357,78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19046,43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644560,10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212707,20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212700,00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212700,00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2834318,44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1108903,38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25604,13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Мероприятия, направленные на достижение цели федерального проекта "Чистая вода"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18956,40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13365,59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5590,81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67775,35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50178,99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14474,53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3121,83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86731,75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63544,58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20065,34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3121,83</w:t>
            </w: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Мероприятия, направленные на достижение цели федерального проекта "Содействие развитию </w:t>
            </w:r>
            <w:r>
              <w:lastRenderedPageBreak/>
              <w:t>инфраструктуры субъектов Российской Федерации (муниципальных образований)" &lt;*&gt;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lastRenderedPageBreak/>
              <w:t>Комитет по ТЭК,</w:t>
            </w:r>
          </w:p>
          <w:p w:rsidR="0042735B" w:rsidRDefault="0042735B" w:rsidP="00FD0155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2645661,60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1568841,29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82386,25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994434,06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1300783,18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364710,39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8650,88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927421,91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1124357,29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1116573,84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7783,45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2663870,37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2656488,24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7382,13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7734672,44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5706613,76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106202,71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1921855,97</w:t>
            </w: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Подпрограмма "Обеспечение устойчивого функционирования коммунальной и инженерной инфраструктуры"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по ТЭК,</w:t>
            </w:r>
          </w:p>
          <w:p w:rsidR="0042735B" w:rsidRDefault="0042735B" w:rsidP="00FD0155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10216472,17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10117912,25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98559,92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7310833,06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7222357,37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61130,69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27345,00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6756975,04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6721522,43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35452,61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6790768,19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6752481,26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38286,93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31075048,46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30814273,31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233430,15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27345,00</w:t>
            </w:r>
          </w:p>
        </w:tc>
      </w:tr>
      <w:tr w:rsidR="0042735B" w:rsidTr="00FD0155">
        <w:tc>
          <w:tcPr>
            <w:tcW w:w="14178" w:type="dxa"/>
            <w:gridSpan w:val="9"/>
          </w:tcPr>
          <w:p w:rsidR="0042735B" w:rsidRDefault="0042735B" w:rsidP="00FD0155">
            <w:pPr>
              <w:pStyle w:val="ConsPlusNormal"/>
              <w:jc w:val="center"/>
            </w:pPr>
            <w:r>
              <w:t>Проектная часть</w:t>
            </w: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Приоритетный проект "Создание модели внедрения </w:t>
            </w:r>
            <w:proofErr w:type="spellStart"/>
            <w:r>
              <w:t>энергоэффективных</w:t>
            </w:r>
            <w:proofErr w:type="spellEnd"/>
            <w:r>
              <w:t xml:space="preserve"> технологий на территории Ленинградской области"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по ТЭК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179637,46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132619,60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19672,86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27345,00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179637,46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132619,60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19672,86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27345,00</w:t>
            </w:r>
          </w:p>
        </w:tc>
      </w:tr>
      <w:tr w:rsidR="0042735B" w:rsidTr="00FD0155">
        <w:tc>
          <w:tcPr>
            <w:tcW w:w="14178" w:type="dxa"/>
            <w:gridSpan w:val="9"/>
          </w:tcPr>
          <w:p w:rsidR="0042735B" w:rsidRDefault="0042735B" w:rsidP="00FD0155">
            <w:pPr>
              <w:pStyle w:val="ConsPlusNormal"/>
              <w:jc w:val="center"/>
            </w:pPr>
            <w:r>
              <w:t>Процессная часть</w:t>
            </w: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Комплекс процессных мероприятий "Обеспечение населения и организаций Ленинградской области </w:t>
            </w:r>
            <w:r>
              <w:lastRenderedPageBreak/>
              <w:t>коммунальными ресурсами (услугами)"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lastRenderedPageBreak/>
              <w:t>Комитет по ТЭК,</w:t>
            </w:r>
          </w:p>
          <w:p w:rsidR="0042735B" w:rsidRDefault="0042735B" w:rsidP="00FD0155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7572992,93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7572992,93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4677944,53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4677944,53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4904262,85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4904262,85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4927587,44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4927587,44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22082787,76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22082787,76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Комплекс процессных мероприятий "Поддержание устойчивой работы объектов коммунальной и инженерной инфраструктуры" &lt;**&gt;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по ТЭК,</w:t>
            </w:r>
          </w:p>
          <w:p w:rsidR="0042735B" w:rsidRDefault="0042735B" w:rsidP="00FD0155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2109203,59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2066124,12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43079,47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2029157,16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2029157,16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1463765,98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1463765,98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1471191,22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1471191,22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7073317,95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7030238,48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43079,47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Комплекс процессных мероприятий "Энергосбережение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на территории Ленинградской области"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по ТЭК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504854,33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457786,93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47067,40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385553,63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345057,60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40496,03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357355,21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321902,60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35452,61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360189,53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321902,60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38286,93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1607952,70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1446649,73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161302,97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Комплекс процессных мероприятий "Оценка состояния и прогноз (планы) развития топливно-энергетического комплекса Ленинградской области"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по ТЭК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20592,00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20592,00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21691,00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21691,00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21900,00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21900,00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69583,00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69583,00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Комплекс процессных </w:t>
            </w:r>
            <w:r>
              <w:lastRenderedPageBreak/>
              <w:t>мероприятий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lastRenderedPageBreak/>
              <w:t>Комитет по ЖКХ</w:t>
            </w: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24021,33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15608,28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8413,05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17948,27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16986,47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961,80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61769,60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52394,75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9374,85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по ТЭК в 2022-2025 годах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8197084,05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8045083,86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152000,19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5556095,63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5462649,80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66100,83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27345,00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5525918,19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5485322,80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40595,39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5528865,51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5485435,80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43429,71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24807963,38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24478492,26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302126,12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27345,00</w:t>
            </w: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по ЖКХ в 2022-2025 годах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5443144,63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468442,40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3939173,68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41094,49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994434,06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4352517,46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810817,30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2573954,73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37201,70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930543,74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2999981,44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2565480,67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2640,67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4138473,05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4136233,70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2239,35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16934116,58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13214842,77</w:t>
            </w: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83176,21</w:t>
            </w: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1924977,80</w:t>
            </w: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Комитет государственного жилищного надзора и контроля Ленинградской области в 2022-2025 годах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948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30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</w:tbl>
    <w:p w:rsidR="0042735B" w:rsidRDefault="0042735B" w:rsidP="0042735B">
      <w:pPr>
        <w:pStyle w:val="ConsPlusNormal"/>
        <w:sectPr w:rsidR="0042735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>--------------------------------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r>
        <w:t>&lt;*&gt; Финансовое обеспечение структурного элемента "Мероприятия,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 в 2023 году осуществляется по следующим мероприятиям:</w:t>
      </w:r>
    </w:p>
    <w:p w:rsidR="0042735B" w:rsidRDefault="0042735B" w:rsidP="004273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38"/>
      </w:tblGrid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Средства областного бюджета Ленинградской области, тыс. рублей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 xml:space="preserve">Субсидии на осуществление полномочий по организации теплоснабжения населения посредством передачи прав владения </w:t>
            </w:r>
            <w:proofErr w:type="gramStart"/>
            <w:r>
              <w:t>и(</w:t>
            </w:r>
            <w:proofErr w:type="gramEnd"/>
            <w:r>
              <w:t>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51427,80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>Субсидии на приобретение автономных источников электроснабжения (</w:t>
            </w:r>
            <w:proofErr w:type="gramStart"/>
            <w:r>
              <w:t>дизель-генераторов</w:t>
            </w:r>
            <w:proofErr w:type="gramEnd"/>
            <w: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34194,40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3804,76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водоотведения, находящиеся в собственности Ленинградской области, на осуществление капитальных вложений в объекты капитального строительства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27952,44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>Субсидии на мероприятия по строительству и реконструкции объектов водоотведения и очистки сточных вод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42596,60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37210,00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</w:t>
            </w:r>
            <w:proofErr w:type="spellStart"/>
            <w:r>
              <w:t>недропользователя</w:t>
            </w:r>
            <w:proofErr w:type="spellEnd"/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20044,00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147480,39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364710,39</w:t>
            </w:r>
          </w:p>
        </w:tc>
      </w:tr>
    </w:tbl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 xml:space="preserve">&lt;**&gt; Финансовое обеспечение комплекса процессных мероприятий "Поддержание </w:t>
      </w:r>
      <w:r>
        <w:lastRenderedPageBreak/>
        <w:t>устойчивой работы объектов коммунальной и инженерной инфраструктуры" в 2023 году осуществляется по следующим мероприятиям:</w:t>
      </w:r>
    </w:p>
    <w:p w:rsidR="0042735B" w:rsidRDefault="0042735B" w:rsidP="004273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38"/>
      </w:tblGrid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Средства областного бюджета Ленинградской области, тыс. рублей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401286,10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>Возмещение части затрат в связи с выполнением работ по газификации индивидуальных домовладений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600000,00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200016,25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45000,00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716453,64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46345,77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20055,40</w:t>
            </w:r>
          </w:p>
        </w:tc>
      </w:tr>
      <w:tr w:rsidR="0042735B" w:rsidTr="00FD0155">
        <w:tc>
          <w:tcPr>
            <w:tcW w:w="6633" w:type="dxa"/>
          </w:tcPr>
          <w:p w:rsidR="0042735B" w:rsidRDefault="0042735B" w:rsidP="00FD0155">
            <w:pPr>
              <w:pStyle w:val="ConsPlusNormal"/>
            </w:pPr>
            <w:r>
              <w:t>Итого</w:t>
            </w:r>
          </w:p>
        </w:tc>
        <w:tc>
          <w:tcPr>
            <w:tcW w:w="2438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2029157,16</w:t>
            </w:r>
          </w:p>
        </w:tc>
      </w:tr>
    </w:tbl>
    <w:p w:rsidR="0042735B" w:rsidRDefault="0042735B" w:rsidP="0042735B">
      <w:pPr>
        <w:pStyle w:val="ConsPlusNormal"/>
        <w:jc w:val="right"/>
      </w:pPr>
      <w:r>
        <w:t>".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  <w:r>
        <w:t xml:space="preserve">6. </w:t>
      </w:r>
      <w:hyperlink r:id="rId23">
        <w:r>
          <w:rPr>
            <w:color w:val="0000FF"/>
          </w:rPr>
          <w:t>Абзац второй пункта 4.1</w:t>
        </w:r>
      </w:hyperlink>
      <w:r>
        <w:t xml:space="preserve"> приложения 6 к государственной программе (Порядок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эффективности) изложить в следующей редакции:</w:t>
      </w:r>
    </w:p>
    <w:p w:rsidR="0042735B" w:rsidRDefault="0042735B" w:rsidP="0042735B">
      <w:pPr>
        <w:pStyle w:val="ConsPlusNormal"/>
        <w:spacing w:before="220"/>
        <w:ind w:firstLine="540"/>
        <w:jc w:val="both"/>
      </w:pPr>
      <w:r>
        <w:t>"Для предоставления субсидии в 2023 году отбор осуществляется в году предоставления субсидии. Далее отбор осуществляется в году, предшествующем году предоставления субсидии</w:t>
      </w:r>
      <w:proofErr w:type="gramStart"/>
      <w:r>
        <w:t>.".</w:t>
      </w:r>
      <w:proofErr w:type="gramEnd"/>
    </w:p>
    <w:p w:rsidR="0042735B" w:rsidRDefault="0042735B" w:rsidP="0042735B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hyperlink r:id="rId24">
        <w:r>
          <w:rPr>
            <w:color w:val="0000FF"/>
          </w:rPr>
          <w:t>Приложение 12</w:t>
        </w:r>
      </w:hyperlink>
      <w:r>
        <w:t xml:space="preserve"> к государственной программе (Сведения о налоговых расходах областного бюджета, направленных на достижение цели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области") изложить в следующей редакции: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jc w:val="right"/>
      </w:pPr>
      <w:r>
        <w:t>"Приложение 12</w:t>
      </w:r>
    </w:p>
    <w:p w:rsidR="0042735B" w:rsidRDefault="0042735B" w:rsidP="0042735B">
      <w:pPr>
        <w:pStyle w:val="ConsPlusNormal"/>
        <w:jc w:val="right"/>
      </w:pPr>
      <w:r>
        <w:t>к государственной программе...</w:t>
      </w:r>
    </w:p>
    <w:p w:rsidR="0042735B" w:rsidRDefault="0042735B" w:rsidP="0042735B">
      <w:pPr>
        <w:pStyle w:val="ConsPlusNormal"/>
        <w:jc w:val="right"/>
      </w:pPr>
    </w:p>
    <w:p w:rsidR="0042735B" w:rsidRDefault="0042735B" w:rsidP="0042735B">
      <w:pPr>
        <w:pStyle w:val="ConsPlusNormal"/>
        <w:jc w:val="center"/>
      </w:pPr>
      <w:r>
        <w:t>СВЕДЕНИЯ</w:t>
      </w:r>
    </w:p>
    <w:p w:rsidR="0042735B" w:rsidRDefault="0042735B" w:rsidP="0042735B">
      <w:pPr>
        <w:pStyle w:val="ConsPlusNormal"/>
        <w:jc w:val="center"/>
      </w:pPr>
      <w:r>
        <w:t>О НАЛОГОВЫХ РАСХОДАХ ОБЛАСТНОГО БЮДЖЕТА,</w:t>
      </w:r>
    </w:p>
    <w:p w:rsidR="0042735B" w:rsidRDefault="0042735B" w:rsidP="0042735B">
      <w:pPr>
        <w:pStyle w:val="ConsPlusNormal"/>
        <w:jc w:val="center"/>
      </w:pPr>
      <w:proofErr w:type="gramStart"/>
      <w:r>
        <w:t>НАПРАВЛЕННЫХ</w:t>
      </w:r>
      <w:proofErr w:type="gramEnd"/>
      <w:r>
        <w:t xml:space="preserve"> НА ДОСТИЖЕНИЕ ЦЕЛИ ГОСУДАРСТВЕННОЙ ПРОГРАММЫ</w:t>
      </w:r>
    </w:p>
    <w:p w:rsidR="0042735B" w:rsidRDefault="0042735B" w:rsidP="0042735B">
      <w:pPr>
        <w:pStyle w:val="ConsPlusNormal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42735B" w:rsidRDefault="0042735B" w:rsidP="0042735B">
      <w:pPr>
        <w:pStyle w:val="ConsPlusNormal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42735B" w:rsidRDefault="0042735B" w:rsidP="0042735B">
      <w:pPr>
        <w:pStyle w:val="ConsPlusNormal"/>
        <w:jc w:val="center"/>
      </w:pPr>
      <w:r>
        <w:t>ИНФРАСТРУКТУРЫ И ПОВЫШЕНИЕ ЭНЕРГОЭФФЕКТИВНОСТИ</w:t>
      </w:r>
    </w:p>
    <w:p w:rsidR="0042735B" w:rsidRDefault="0042735B" w:rsidP="0042735B">
      <w:pPr>
        <w:pStyle w:val="ConsPlusNormal"/>
        <w:jc w:val="center"/>
      </w:pPr>
      <w:r>
        <w:t>В ЛЕНИНГРАДСКОЙ ОБЛАСТИ"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sectPr w:rsidR="0042735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2154"/>
        <w:gridCol w:w="2381"/>
        <w:gridCol w:w="1849"/>
        <w:gridCol w:w="907"/>
        <w:gridCol w:w="1604"/>
        <w:gridCol w:w="624"/>
        <w:gridCol w:w="1587"/>
        <w:gridCol w:w="1247"/>
      </w:tblGrid>
      <w:tr w:rsidR="0042735B" w:rsidTr="00FD0155">
        <w:tc>
          <w:tcPr>
            <w:tcW w:w="51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Наименование налога, по которому предусматривается налоговая льгота</w:t>
            </w:r>
          </w:p>
        </w:tc>
        <w:tc>
          <w:tcPr>
            <w:tcW w:w="215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Реквизиты нормативного правового акта, устанавливающего налоговую льготу</w:t>
            </w:r>
          </w:p>
        </w:tc>
        <w:tc>
          <w:tcPr>
            <w:tcW w:w="238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Целевая категория налогоплательщиков</w:t>
            </w:r>
          </w:p>
        </w:tc>
        <w:tc>
          <w:tcPr>
            <w:tcW w:w="184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Показатели достижения целей государственной программы</w:t>
            </w: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2228" w:type="dxa"/>
            <w:gridSpan w:val="2"/>
          </w:tcPr>
          <w:p w:rsidR="0042735B" w:rsidRDefault="0042735B" w:rsidP="00FD0155">
            <w:pPr>
              <w:pStyle w:val="ConsPlusNormal"/>
              <w:jc w:val="center"/>
            </w:pPr>
            <w:r>
              <w:t>Численность плательщиков налога, воспользовавшихся льготой (ед.)</w:t>
            </w:r>
          </w:p>
        </w:tc>
        <w:tc>
          <w:tcPr>
            <w:tcW w:w="2834" w:type="dxa"/>
            <w:gridSpan w:val="2"/>
          </w:tcPr>
          <w:p w:rsidR="0042735B" w:rsidRDefault="0042735B" w:rsidP="00FD0155">
            <w:pPr>
              <w:pStyle w:val="ConsPlusNormal"/>
              <w:jc w:val="center"/>
            </w:pPr>
            <w:r>
              <w:t>Размер налогового расхода (тыс. рублей)</w:t>
            </w:r>
          </w:p>
        </w:tc>
      </w:tr>
      <w:tr w:rsidR="0042735B" w:rsidTr="00FD0155">
        <w:tc>
          <w:tcPr>
            <w:tcW w:w="510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8" w:type="dxa"/>
            <w:gridSpan w:val="2"/>
          </w:tcPr>
          <w:p w:rsidR="0042735B" w:rsidRDefault="0042735B" w:rsidP="00FD01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4" w:type="dxa"/>
            <w:gridSpan w:val="2"/>
          </w:tcPr>
          <w:p w:rsidR="0042735B" w:rsidRDefault="0042735B" w:rsidP="00FD0155">
            <w:pPr>
              <w:pStyle w:val="ConsPlusNormal"/>
              <w:jc w:val="center"/>
            </w:pPr>
            <w:r>
              <w:t>8</w:t>
            </w:r>
          </w:p>
        </w:tc>
      </w:tr>
      <w:tr w:rsidR="0042735B" w:rsidTr="00FD0155">
        <w:tc>
          <w:tcPr>
            <w:tcW w:w="14337" w:type="dxa"/>
            <w:gridSpan w:val="10"/>
          </w:tcPr>
          <w:p w:rsidR="0042735B" w:rsidRDefault="0042735B" w:rsidP="00FD0155">
            <w:pPr>
              <w:pStyle w:val="ConsPlusNormal"/>
              <w:jc w:val="center"/>
            </w:pPr>
            <w:r>
              <w:t>1. Подпрограмма "Создание и развитие инженерной инфраструктуры в Ленинградской области"</w:t>
            </w: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Областной закон от 25 ноября 2003 года N 98-оз "О налоге на имущество организаций" </w:t>
            </w:r>
            <w:hyperlink r:id="rId25">
              <w:r>
                <w:rPr>
                  <w:color w:val="0000FF"/>
                </w:rPr>
                <w:t>(пункт "з" части 1 статьи 3-1)</w:t>
              </w:r>
            </w:hyperlink>
          </w:p>
        </w:tc>
        <w:tc>
          <w:tcPr>
            <w:tcW w:w="2381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Организации в отношении имущества, предназначенного для водоснабжения населения питьевой водой по магистральным водоводам</w:t>
            </w:r>
          </w:p>
        </w:tc>
        <w:tc>
          <w:tcPr>
            <w:tcW w:w="1849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87154,0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129614,0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87154,0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129614,0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129614,0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129614,0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7858" w:type="dxa"/>
            <w:gridSpan w:val="4"/>
            <w:vMerge w:val="restart"/>
          </w:tcPr>
          <w:p w:rsidR="0042735B" w:rsidRDefault="0042735B" w:rsidP="00FD0155">
            <w:pPr>
              <w:pStyle w:val="ConsPlusNormal"/>
            </w:pPr>
            <w:r>
              <w:t>Итого по подпрограмме "Создание и развитие инженерной инфраструктуры в Ленинградской области"</w:t>
            </w: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87154,0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7858" w:type="dxa"/>
            <w:gridSpan w:val="4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129614,0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7858" w:type="dxa"/>
            <w:gridSpan w:val="4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129614,0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7858" w:type="dxa"/>
            <w:gridSpan w:val="4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129614,0</w:t>
            </w:r>
          </w:p>
        </w:tc>
      </w:tr>
      <w:tr w:rsidR="0042735B" w:rsidTr="00FD0155">
        <w:tc>
          <w:tcPr>
            <w:tcW w:w="14337" w:type="dxa"/>
            <w:gridSpan w:val="10"/>
          </w:tcPr>
          <w:p w:rsidR="0042735B" w:rsidRDefault="0042735B" w:rsidP="00FD0155">
            <w:pPr>
              <w:pStyle w:val="ConsPlusNormal"/>
              <w:jc w:val="center"/>
            </w:pPr>
            <w:r>
              <w:t>2. Подпрограмма "Обеспечение устойчивого функционирования коммунальной и инженерной инфраструктуры"</w:t>
            </w: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7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Областной закон от 25 ноября 2003 года N 98-оз "О налоге на имущество организаций" </w:t>
            </w:r>
            <w:hyperlink r:id="rId26">
              <w:r>
                <w:rPr>
                  <w:color w:val="0000FF"/>
                </w:rPr>
                <w:t>(пункт "к" части 1 статьи 3-1)</w:t>
              </w:r>
            </w:hyperlink>
          </w:p>
        </w:tc>
        <w:tc>
          <w:tcPr>
            <w:tcW w:w="2381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Газораспределительные организации в отношении имущества, относящегося к объектам жилищно-коммунальной сферы, находящегося на балансе газораспределительных организаций</w:t>
            </w:r>
          </w:p>
        </w:tc>
        <w:tc>
          <w:tcPr>
            <w:tcW w:w="1849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Количество домовладений, подключенных к сетям газоснабжения в текущем году, нарастающим итогом</w:t>
            </w: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185267,0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213984,0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185267,0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213984,0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213984,0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213984,0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47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Областной закон от 25 ноября 2003 года N 98-оз "О налоге на имущество организаций" </w:t>
            </w:r>
            <w:hyperlink r:id="rId27">
              <w:r>
                <w:rPr>
                  <w:color w:val="0000FF"/>
                </w:rPr>
                <w:t>(пункт "н" части 1 статьи 3-1)</w:t>
              </w:r>
            </w:hyperlink>
          </w:p>
        </w:tc>
        <w:tc>
          <w:tcPr>
            <w:tcW w:w="2381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Все организации в отношении объектов жилищного фонда и инженерной инфраструктуры жилищно-коммунального комплекса, на поддержку которых выделяются средства из областного бюджета Ленинградской области </w:t>
            </w:r>
            <w:proofErr w:type="gramStart"/>
            <w:r>
              <w:t>и(</w:t>
            </w:r>
            <w:proofErr w:type="gramEnd"/>
            <w:r>
              <w:t>или) местных бюджетов</w:t>
            </w:r>
          </w:p>
        </w:tc>
        <w:tc>
          <w:tcPr>
            <w:tcW w:w="1849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43032,0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 (оценка)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 (оценка)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32453,0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43032,0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32453,0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32453,0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32453,0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47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154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 xml:space="preserve">Областной закон от 25 ноября 2003 года N 98-оз "О налоге на имущество организаций" </w:t>
            </w:r>
            <w:hyperlink r:id="rId28">
              <w:r>
                <w:rPr>
                  <w:color w:val="0000FF"/>
                </w:rPr>
                <w:t>(пункт "г" части 1 статьи 3-1)</w:t>
              </w:r>
            </w:hyperlink>
          </w:p>
        </w:tc>
        <w:tc>
          <w:tcPr>
            <w:tcW w:w="2381" w:type="dxa"/>
            <w:vMerge w:val="restart"/>
          </w:tcPr>
          <w:p w:rsidR="0042735B" w:rsidRDefault="0042735B" w:rsidP="00FD0155">
            <w:pPr>
              <w:pStyle w:val="ConsPlusNormal"/>
            </w:pPr>
            <w:r>
              <w:t>Жилищные кооперативы, жилищно-строительные кооперативы, товарищества собственников недвижимости, товарищества собственников жилья</w:t>
            </w:r>
          </w:p>
        </w:tc>
        <w:tc>
          <w:tcPr>
            <w:tcW w:w="1849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7554,0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 (оценка)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 (оценка)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40,0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47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154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2381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849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</w:tr>
      <w:tr w:rsidR="0042735B" w:rsidTr="00FD0155">
        <w:tc>
          <w:tcPr>
            <w:tcW w:w="510" w:type="dxa"/>
            <w:vMerge w:val="restart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7858" w:type="dxa"/>
            <w:gridSpan w:val="4"/>
            <w:vMerge w:val="restart"/>
          </w:tcPr>
          <w:p w:rsidR="0042735B" w:rsidRDefault="0042735B" w:rsidP="00FD0155">
            <w:pPr>
              <w:pStyle w:val="ConsPlusNormal"/>
            </w:pPr>
            <w:r>
              <w:t>Итого по подпрограмме "Обеспечение устойчивого функционирования коммунальной и инженерной инфраструктуры"</w:t>
            </w: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228299,0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7858" w:type="dxa"/>
            <w:gridSpan w:val="4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246437,0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7858" w:type="dxa"/>
            <w:gridSpan w:val="4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246437,0</w:t>
            </w:r>
          </w:p>
        </w:tc>
      </w:tr>
      <w:tr w:rsidR="0042735B" w:rsidTr="00FD0155">
        <w:tc>
          <w:tcPr>
            <w:tcW w:w="510" w:type="dxa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7858" w:type="dxa"/>
            <w:gridSpan w:val="4"/>
            <w:vMerge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90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04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624" w:type="dxa"/>
          </w:tcPr>
          <w:p w:rsidR="0042735B" w:rsidRDefault="0042735B" w:rsidP="00FD015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2735B" w:rsidRDefault="0042735B" w:rsidP="00FD0155">
            <w:pPr>
              <w:pStyle w:val="ConsPlusNormal"/>
            </w:pPr>
          </w:p>
        </w:tc>
        <w:tc>
          <w:tcPr>
            <w:tcW w:w="1247" w:type="dxa"/>
          </w:tcPr>
          <w:p w:rsidR="0042735B" w:rsidRDefault="0042735B" w:rsidP="00FD0155">
            <w:pPr>
              <w:pStyle w:val="ConsPlusNormal"/>
              <w:jc w:val="center"/>
            </w:pPr>
            <w:r>
              <w:t>246437,0</w:t>
            </w:r>
          </w:p>
        </w:tc>
      </w:tr>
    </w:tbl>
    <w:p w:rsidR="0042735B" w:rsidRDefault="0042735B" w:rsidP="0042735B">
      <w:pPr>
        <w:pStyle w:val="ConsPlusNormal"/>
        <w:jc w:val="right"/>
      </w:pPr>
      <w:r>
        <w:t>".</w:t>
      </w: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ind w:firstLine="540"/>
        <w:jc w:val="both"/>
      </w:pPr>
    </w:p>
    <w:p w:rsidR="0042735B" w:rsidRDefault="0042735B" w:rsidP="004273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35B" w:rsidRDefault="0042735B" w:rsidP="0042735B"/>
    <w:p w:rsidR="00EC75FF" w:rsidRDefault="00EC75FF"/>
    <w:sectPr w:rsidR="00EC75FF" w:rsidSect="00680F0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5B"/>
    <w:rsid w:val="0042735B"/>
    <w:rsid w:val="00E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5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73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7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273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7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273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73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73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5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73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7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273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7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273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73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73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02DE95FB0F4443BD4CD3C5BF8044F90AB29B6C46A05DA68D7F62B0D0B61346AAC0D7E6E082E6F79242AA2E41D265A4782602E98EB21EC7aAK" TargetMode="External"/><Relationship Id="rId13" Type="http://schemas.openxmlformats.org/officeDocument/2006/relationships/hyperlink" Target="consultantplus://offline/ref=88F402DE95FB0F4443BD4CD3C5BF8044F90AB29B6C46A05DA68D7F62B0D0B61346AAC0D7E6E082E7F29242AA2E41D265A4782602E98EB21EC7aAK" TargetMode="External"/><Relationship Id="rId18" Type="http://schemas.openxmlformats.org/officeDocument/2006/relationships/hyperlink" Target="consultantplus://offline/ref=88F402DE95FB0F4443BD4CD3C5BF8044F90AB29B6C46A05DA68D7F62B0D0B61346AAC0D7E6E082E7F79242AA2E41D265A4782602E98EB21EC7aAK" TargetMode="External"/><Relationship Id="rId26" Type="http://schemas.openxmlformats.org/officeDocument/2006/relationships/hyperlink" Target="consultantplus://offline/ref=88F402DE95FB0F4443BD4CD3C5BF8044F909BD9E6247A05DA68D7F62B0D0B61346AAC0D7EFE383E2F19242AA2E41D265A4782602E98EB21EC7a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F402DE95FB0F4443BD4CD3C5BF8044F90AB29B6C46A05DA68D7F62B0D0B61346AAC0D7E7EA84E4F59242AA2E41D265A4782602E98EB21EC7aAK" TargetMode="External"/><Relationship Id="rId7" Type="http://schemas.openxmlformats.org/officeDocument/2006/relationships/hyperlink" Target="consultantplus://offline/ref=88F402DE95FB0F4443BD4CD3C5BF8044F90AB29B6C46A05DA68D7F62B0D0B61346AAC0D7E7EA87E3F49242AA2E41D265A4782602E98EB21EC7aAK" TargetMode="External"/><Relationship Id="rId12" Type="http://schemas.openxmlformats.org/officeDocument/2006/relationships/hyperlink" Target="consultantplus://offline/ref=88F402DE95FB0F4443BD4CD3C5BF8044F90AB29B6C46A05DA68D7F62B0D0B61346AAC0D7E7EA86ECF19242AA2E41D265A4782602E98EB21EC7aAK" TargetMode="External"/><Relationship Id="rId17" Type="http://schemas.openxmlformats.org/officeDocument/2006/relationships/hyperlink" Target="consultantplus://offline/ref=88F402DE95FB0F4443BD4CD3C5BF8044F90AB29B6C46A05DA68D7F62B0D0B61346AAC0D7E7EA85E0F19242AA2E41D265A4782602E98EB21EC7aAK" TargetMode="External"/><Relationship Id="rId25" Type="http://schemas.openxmlformats.org/officeDocument/2006/relationships/hyperlink" Target="consultantplus://offline/ref=88F402DE95FB0F4443BD4CD3C5BF8044F909BD9E6247A05DA68D7F62B0D0B61346AAC0D7EFE383E3F39242AA2E41D265A4782602E98EB21EC7a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F402DE95FB0F4443BD4CD3C5BF8044F90AB29B6C46A05DA68D7F62B0D0B61346AAC0D7E6E28BE3F29242AA2E41D265A4782602E98EB21EC7aAK" TargetMode="External"/><Relationship Id="rId20" Type="http://schemas.openxmlformats.org/officeDocument/2006/relationships/hyperlink" Target="consultantplus://offline/ref=88F402DE95FB0F4443BD4CD3C5BF8044F90AB29B6C46A05DA68D7F62B0D0B61346AAC0D7E6E18AE0F19242AA2E41D265A4782602E98EB21EC7aA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02DE95FB0F4443BD4CD3C5BF8044F90AB29B6C46A05DA68D7F62B0D0B61346AAC0D7E7EA87E3F79242AA2E41D265A4782602E98EB21EC7aAK" TargetMode="External"/><Relationship Id="rId11" Type="http://schemas.openxmlformats.org/officeDocument/2006/relationships/hyperlink" Target="consultantplus://offline/ref=88F402DE95FB0F4443BD4CD3C5BF8044F90AB29B6C46A05DA68D7F62B0D0B61346AAC0D7E7EA86ECF09242AA2E41D265A4782602E98EB21EC7aAK" TargetMode="External"/><Relationship Id="rId24" Type="http://schemas.openxmlformats.org/officeDocument/2006/relationships/hyperlink" Target="consultantplus://offline/ref=88F402DE95FB0F4443BD4CD3C5BF8044F90AB29B6C46A05DA68D7F62B0D0B61346AAC0D7E6E284E4FA9242AA2E41D265A4782602E98EB21EC7aAK" TargetMode="External"/><Relationship Id="rId5" Type="http://schemas.openxmlformats.org/officeDocument/2006/relationships/hyperlink" Target="consultantplus://offline/ref=88F402DE95FB0F4443BD4CD3C5BF8044F90AB29B6C46A05DA68D7F62B0D0B61346AAC0D7E7EA87E3F69242AA2E41D265A4782602E98EB21EC7aAK" TargetMode="External"/><Relationship Id="rId15" Type="http://schemas.openxmlformats.org/officeDocument/2006/relationships/hyperlink" Target="consultantplus://offline/ref=88F402DE95FB0F4443BD4CD3C5BF8044F90AB29B6C46A05DA68D7F62B0D0B61346AAC0D7E6E28BE2FB9242AA2E41D265A4782602E98EB21EC7aAK" TargetMode="External"/><Relationship Id="rId23" Type="http://schemas.openxmlformats.org/officeDocument/2006/relationships/hyperlink" Target="consultantplus://offline/ref=88F402DE95FB0F4443BD4CD3C5BF8044F90AB29B6C46A05DA68D7F62B0D0B61346AAC0D7E6E283E2F79242AA2E41D265A4782602E98EB21EC7aAK" TargetMode="External"/><Relationship Id="rId28" Type="http://schemas.openxmlformats.org/officeDocument/2006/relationships/hyperlink" Target="consultantplus://offline/ref=88F402DE95FB0F4443BD4CD3C5BF8044F909BD9E6247A05DA68D7F62B0D0B61346AAC0D7EEE388B0A3DD43F66914C166A5782403F5C8aFK" TargetMode="External"/><Relationship Id="rId10" Type="http://schemas.openxmlformats.org/officeDocument/2006/relationships/hyperlink" Target="consultantplus://offline/ref=88F402DE95FB0F4443BD4CD3C5BF8044F90AB29B6C46A05DA68D7F62B0D0B61346AAC0D7E7EA86ECF39242AA2E41D265A4782602E98EB21EC7aAK" TargetMode="External"/><Relationship Id="rId19" Type="http://schemas.openxmlformats.org/officeDocument/2006/relationships/hyperlink" Target="consultantplus://offline/ref=88F402DE95FB0F4443BD4CD3C5BF8044F90AB29B6C46A05DA68D7F62B0D0B61346AAC0D7E7EA85E2F49242AA2E41D265A4782602E98EB21EC7a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402DE95FB0F4443BD4CD3C5BF8044F90AB29B6C46A05DA68D7F62B0D0B61346AAC0D7E7EA86E4F79242AA2E41D265A4782602E98EB21EC7aAK" TargetMode="External"/><Relationship Id="rId14" Type="http://schemas.openxmlformats.org/officeDocument/2006/relationships/hyperlink" Target="consultantplus://offline/ref=88F402DE95FB0F4443BD4CD3C5BF8044F90AB29B6C46A05DA68D7F62B0D0B61346AAC0D7E7EA85E4FA9242AA2E41D265A4782602E98EB21EC7aAK" TargetMode="External"/><Relationship Id="rId22" Type="http://schemas.openxmlformats.org/officeDocument/2006/relationships/hyperlink" Target="consultantplus://offline/ref=88F402DE95FB0F4443BD4CD3C5BF8044F90AB29B6C46A05DA68D7F62B0D0B61346AAC0D7E6E082E0F39242AA2E41D265A4782602E98EB21EC7aAK" TargetMode="External"/><Relationship Id="rId27" Type="http://schemas.openxmlformats.org/officeDocument/2006/relationships/hyperlink" Target="consultantplus://offline/ref=88F402DE95FB0F4443BD4CD3C5BF8044F909BD9E6247A05DA68D7F62B0D0B61346AAC0D5E4B7D2A0A79415FB7414DE78A66624C0a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Наталья Валерьевна Мишан</cp:lastModifiedBy>
  <cp:revision>1</cp:revision>
  <dcterms:created xsi:type="dcterms:W3CDTF">2023-01-30T10:26:00Z</dcterms:created>
  <dcterms:modified xsi:type="dcterms:W3CDTF">2023-01-30T10:26:00Z</dcterms:modified>
</cp:coreProperties>
</file>